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3600"/>
      </w:tblGrid>
      <w:tr w:rsidR="004919A5" w14:paraId="5922F4AE" w14:textId="77777777" w:rsidTr="00D701EA">
        <w:tc>
          <w:tcPr>
            <w:tcW w:w="5868" w:type="dxa"/>
            <w:tcBorders>
              <w:top w:val="double" w:sz="4" w:space="0" w:color="auto"/>
              <w:left w:val="double" w:sz="4" w:space="0" w:color="auto"/>
            </w:tcBorders>
          </w:tcPr>
          <w:p w14:paraId="3A6827BD" w14:textId="77777777" w:rsidR="004919A5" w:rsidRDefault="004919A5">
            <w:pPr>
              <w:jc w:val="center"/>
            </w:pPr>
          </w:p>
        </w:tc>
        <w:tc>
          <w:tcPr>
            <w:tcW w:w="3600" w:type="dxa"/>
            <w:tcBorders>
              <w:top w:val="double" w:sz="4" w:space="0" w:color="auto"/>
              <w:right w:val="double" w:sz="4" w:space="0" w:color="auto"/>
            </w:tcBorders>
          </w:tcPr>
          <w:p w14:paraId="48C9551A" w14:textId="77777777" w:rsidR="004919A5" w:rsidRDefault="004919A5">
            <w:pPr>
              <w:jc w:val="center"/>
            </w:pPr>
          </w:p>
          <w:p w14:paraId="6ED29F4F" w14:textId="77777777" w:rsidR="004919A5" w:rsidRDefault="004919A5">
            <w:pPr>
              <w:jc w:val="center"/>
            </w:pPr>
            <w:r>
              <w:t>Policies and Procedures</w:t>
            </w:r>
          </w:p>
          <w:p w14:paraId="213683E0" w14:textId="77777777" w:rsidR="004919A5" w:rsidRPr="00D17331" w:rsidRDefault="004919A5">
            <w:pPr>
              <w:jc w:val="center"/>
              <w:rPr>
                <w:b/>
              </w:rPr>
            </w:pPr>
            <w:r>
              <w:t xml:space="preserve">Number: </w:t>
            </w:r>
            <w:r w:rsidR="00D17331">
              <w:rPr>
                <w:b/>
              </w:rPr>
              <w:t>S.03</w:t>
            </w:r>
          </w:p>
          <w:p w14:paraId="436DEAB0" w14:textId="77777777" w:rsidR="002561CA" w:rsidRDefault="002561CA">
            <w:pPr>
              <w:jc w:val="center"/>
            </w:pPr>
          </w:p>
          <w:p w14:paraId="6AD13242" w14:textId="77777777" w:rsidR="00D17331" w:rsidRDefault="00D17331">
            <w:pPr>
              <w:jc w:val="center"/>
            </w:pPr>
          </w:p>
          <w:p w14:paraId="76820363" w14:textId="77777777" w:rsidR="004919A5" w:rsidRDefault="00D701EA" w:rsidP="004E5917">
            <w:pPr>
              <w:jc w:val="center"/>
            </w:pPr>
            <w:r>
              <w:t>Updated</w:t>
            </w:r>
            <w:r w:rsidR="00D17331">
              <w:t xml:space="preserve">: </w:t>
            </w:r>
          </w:p>
          <w:p w14:paraId="74C8DF14" w14:textId="77777777" w:rsidR="00447EB1" w:rsidRDefault="00A71900" w:rsidP="00902C10">
            <w:pPr>
              <w:spacing w:before="240" w:line="480" w:lineRule="auto"/>
              <w:jc w:val="center"/>
            </w:pPr>
            <w:r>
              <w:t>December</w:t>
            </w:r>
            <w:r w:rsidR="00447EB1">
              <w:t xml:space="preserve"> 2020</w:t>
            </w:r>
          </w:p>
        </w:tc>
      </w:tr>
      <w:tr w:rsidR="004919A5" w14:paraId="261ECC87" w14:textId="77777777">
        <w:trPr>
          <w:cantSplit/>
        </w:trPr>
        <w:tc>
          <w:tcPr>
            <w:tcW w:w="9468" w:type="dxa"/>
            <w:gridSpan w:val="2"/>
            <w:tcBorders>
              <w:left w:val="double" w:sz="4" w:space="0" w:color="auto"/>
              <w:right w:val="double" w:sz="4" w:space="0" w:color="auto"/>
            </w:tcBorders>
          </w:tcPr>
          <w:p w14:paraId="2D119F23" w14:textId="77777777" w:rsidR="004919A5" w:rsidRDefault="004919A5">
            <w:pPr>
              <w:jc w:val="center"/>
              <w:rPr>
                <w:b/>
                <w:bCs/>
              </w:rPr>
            </w:pPr>
            <w:r>
              <w:t>Description</w:t>
            </w:r>
            <w:r>
              <w:rPr>
                <w:b/>
                <w:bCs/>
              </w:rPr>
              <w:t xml:space="preserve">:  </w:t>
            </w:r>
            <w:r w:rsidR="0047760D">
              <w:rPr>
                <w:b/>
                <w:bCs/>
              </w:rPr>
              <w:t>Agency Wellness Program</w:t>
            </w:r>
          </w:p>
          <w:p w14:paraId="1812D916" w14:textId="77777777" w:rsidR="004919A5" w:rsidRDefault="004919A5">
            <w:pPr>
              <w:jc w:val="center"/>
            </w:pPr>
            <w:r>
              <w:t xml:space="preserve">Authority: </w:t>
            </w:r>
            <w:r w:rsidR="00836742">
              <w:t>RCW</w:t>
            </w:r>
            <w:r w:rsidR="0047760D">
              <w:t xml:space="preserve"> 41.04</w:t>
            </w:r>
            <w:r w:rsidR="00F708BD">
              <w:t>.362</w:t>
            </w:r>
            <w:r w:rsidR="00EE0B6D">
              <w:t>, and</w:t>
            </w:r>
            <w:r w:rsidR="00052AF6">
              <w:t xml:space="preserve"> 364, </w:t>
            </w:r>
            <w:r w:rsidR="00EE0B6D">
              <w:t>RCW</w:t>
            </w:r>
            <w:r w:rsidR="00052AF6">
              <w:t xml:space="preserve"> 42.52.070 and 160, </w:t>
            </w:r>
            <w:proofErr w:type="gramStart"/>
            <w:r w:rsidR="00EE0B6D">
              <w:t xml:space="preserve">RCW </w:t>
            </w:r>
            <w:r w:rsidR="00052AF6">
              <w:t xml:space="preserve"> 41.05.540</w:t>
            </w:r>
            <w:proofErr w:type="gramEnd"/>
            <w:r w:rsidR="00052AF6">
              <w:t xml:space="preserve">, WAC 292.110.010, Executive Ethics Board Advisory </w:t>
            </w:r>
            <w:r w:rsidR="00EE0B6D">
              <w:t>Opinions</w:t>
            </w:r>
            <w:r w:rsidR="00052AF6">
              <w:t xml:space="preserve"> No. 96-03, 96-11, 0011; RCW </w:t>
            </w:r>
            <w:r w:rsidR="00464106">
              <w:t>1.08.013 and RCW 51.44.170</w:t>
            </w:r>
            <w:r w:rsidR="00EE0B6D">
              <w:t>, WAC 296-126-092, Executive Order 13-06</w:t>
            </w:r>
          </w:p>
        </w:tc>
      </w:tr>
      <w:tr w:rsidR="004919A5" w14:paraId="3B461EAF" w14:textId="77777777">
        <w:trPr>
          <w:cantSplit/>
        </w:trPr>
        <w:tc>
          <w:tcPr>
            <w:tcW w:w="9468" w:type="dxa"/>
            <w:gridSpan w:val="2"/>
            <w:tcBorders>
              <w:left w:val="double" w:sz="4" w:space="0" w:color="auto"/>
              <w:bottom w:val="double" w:sz="4" w:space="0" w:color="auto"/>
              <w:right w:val="double" w:sz="4" w:space="0" w:color="auto"/>
            </w:tcBorders>
          </w:tcPr>
          <w:p w14:paraId="06991EFA" w14:textId="77777777" w:rsidR="004919A5" w:rsidRDefault="00D701EA" w:rsidP="00D701EA">
            <w:pPr>
              <w:jc w:val="center"/>
            </w:pPr>
            <w:r>
              <w:t xml:space="preserve">Contact: </w:t>
            </w:r>
            <w:r w:rsidR="00836742">
              <w:t xml:space="preserve">Director of Human </w:t>
            </w:r>
            <w:proofErr w:type="gramStart"/>
            <w:r w:rsidR="00BD4950">
              <w:t>Resources</w:t>
            </w:r>
            <w:r w:rsidR="00EE0B6D">
              <w:t>,</w:t>
            </w:r>
            <w:proofErr w:type="gramEnd"/>
            <w:r w:rsidR="00EE0B6D">
              <w:t xml:space="preserve"> Agency Wellness Coordinator</w:t>
            </w:r>
          </w:p>
        </w:tc>
      </w:tr>
    </w:tbl>
    <w:p w14:paraId="0C13EC74" w14:textId="77777777" w:rsidR="004919A5" w:rsidRDefault="00C92EB2">
      <w:pPr>
        <w:rPr>
          <w:u w:val="single"/>
        </w:rPr>
      </w:pPr>
      <w:r>
        <w:rPr>
          <w:noProof/>
        </w:rPr>
        <w:drawing>
          <wp:anchor distT="0" distB="0" distL="114300" distR="114300" simplePos="0" relativeHeight="251657728" behindDoc="0" locked="0" layoutInCell="1" allowOverlap="1" wp14:anchorId="6DDE0A1F" wp14:editId="7A374B5B">
            <wp:simplePos x="0" y="0"/>
            <wp:positionH relativeFrom="column">
              <wp:posOffset>-93345</wp:posOffset>
            </wp:positionH>
            <wp:positionV relativeFrom="paragraph">
              <wp:posOffset>-1884680</wp:posOffset>
            </wp:positionV>
            <wp:extent cx="3808095" cy="8375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8095" cy="837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2DF8D" w14:textId="77777777" w:rsidR="004919A5" w:rsidRPr="00EC50B3" w:rsidRDefault="004919A5" w:rsidP="00D17331">
      <w:pPr>
        <w:rPr>
          <w:b/>
          <w:sz w:val="28"/>
          <w:szCs w:val="28"/>
        </w:rPr>
      </w:pPr>
      <w:r w:rsidRPr="00EC50B3">
        <w:rPr>
          <w:b/>
          <w:sz w:val="28"/>
          <w:szCs w:val="28"/>
        </w:rPr>
        <w:t>Purpose</w:t>
      </w:r>
    </w:p>
    <w:p w14:paraId="33271404" w14:textId="77777777" w:rsidR="005E0622" w:rsidRDefault="00EE0B6D" w:rsidP="00D17331">
      <w:r>
        <w:t xml:space="preserve">The Washington Student Achievement Council strives to </w:t>
      </w:r>
      <w:r w:rsidR="00021A34">
        <w:t xml:space="preserve">provide a healthy work environment for its employees. </w:t>
      </w:r>
      <w:r w:rsidR="00173281">
        <w:t xml:space="preserve">This policy recognizes that promotion of the </w:t>
      </w:r>
      <w:proofErr w:type="spellStart"/>
      <w:proofErr w:type="gramStart"/>
      <w:r w:rsidR="00173281">
        <w:t>heath</w:t>
      </w:r>
      <w:proofErr w:type="spellEnd"/>
      <w:proofErr w:type="gramEnd"/>
      <w:r w:rsidR="00173281">
        <w:t xml:space="preserve"> and wellness of our employees is of the utmos</w:t>
      </w:r>
      <w:r w:rsidR="00D701EA">
        <w:t>t importance in the workplace</w:t>
      </w:r>
      <w:r w:rsidR="00447EB1">
        <w:t xml:space="preserve"> (virtual or in-in</w:t>
      </w:r>
      <w:r w:rsidR="00D17FD9">
        <w:t xml:space="preserve"> </w:t>
      </w:r>
      <w:r w:rsidR="00447EB1">
        <w:t>person)</w:t>
      </w:r>
      <w:r w:rsidR="00D701EA">
        <w:t xml:space="preserve">. </w:t>
      </w:r>
      <w:r w:rsidR="00173281">
        <w:t xml:space="preserve">Employee wellness programs can help improve morale, reduce </w:t>
      </w:r>
      <w:r w:rsidR="00F708BD">
        <w:t xml:space="preserve">injury rates and </w:t>
      </w:r>
      <w:r w:rsidR="00173281">
        <w:t>absenteeism</w:t>
      </w:r>
      <w:r w:rsidR="00D701EA">
        <w:t>,</w:t>
      </w:r>
      <w:r w:rsidR="00173281">
        <w:t xml:space="preserve"> </w:t>
      </w:r>
      <w:r w:rsidR="00F708BD">
        <w:t xml:space="preserve">improve recruitment and retention rates, </w:t>
      </w:r>
      <w:r w:rsidR="00173281">
        <w:t>and enhance productivity and performance.</w:t>
      </w:r>
      <w:r w:rsidR="00021A34">
        <w:t xml:space="preserve"> The Executive Leadership </w:t>
      </w:r>
      <w:proofErr w:type="gramStart"/>
      <w:r w:rsidR="00021A34">
        <w:t>support</w:t>
      </w:r>
      <w:proofErr w:type="gramEnd"/>
      <w:r w:rsidR="00021A34">
        <w:t xml:space="preserve"> a comprehensive approach to health and wellness with the following areas of focus:</w:t>
      </w:r>
    </w:p>
    <w:p w14:paraId="7D37B797" w14:textId="77777777" w:rsidR="00021A34" w:rsidRDefault="00021A34" w:rsidP="00D17331"/>
    <w:p w14:paraId="5D8B0966" w14:textId="77777777" w:rsidR="00021A34" w:rsidRDefault="00021A34" w:rsidP="00902C10">
      <w:pPr>
        <w:numPr>
          <w:ilvl w:val="0"/>
          <w:numId w:val="18"/>
        </w:numPr>
      </w:pPr>
      <w:r>
        <w:t>Physical Activity</w:t>
      </w:r>
    </w:p>
    <w:p w14:paraId="39F47D79" w14:textId="77777777" w:rsidR="00021A34" w:rsidRDefault="00021A34" w:rsidP="00902C10">
      <w:pPr>
        <w:numPr>
          <w:ilvl w:val="0"/>
          <w:numId w:val="18"/>
        </w:numPr>
      </w:pPr>
      <w:r>
        <w:t>Nutrition</w:t>
      </w:r>
    </w:p>
    <w:p w14:paraId="737E689D" w14:textId="77777777" w:rsidR="00021A34" w:rsidRDefault="00021A34" w:rsidP="00902C10">
      <w:pPr>
        <w:numPr>
          <w:ilvl w:val="0"/>
          <w:numId w:val="18"/>
        </w:numPr>
      </w:pPr>
      <w:r>
        <w:t>Health Education Resources</w:t>
      </w:r>
    </w:p>
    <w:p w14:paraId="5380512F" w14:textId="77777777" w:rsidR="00021A34" w:rsidRDefault="00021A34" w:rsidP="00902C10">
      <w:pPr>
        <w:numPr>
          <w:ilvl w:val="0"/>
          <w:numId w:val="18"/>
        </w:numPr>
      </w:pPr>
      <w:r>
        <w:t>Stress Management and Emotional/ Mental Health Resources</w:t>
      </w:r>
    </w:p>
    <w:p w14:paraId="7CB7658B" w14:textId="77777777" w:rsidR="00F708BD" w:rsidRDefault="00F708BD" w:rsidP="00D17331"/>
    <w:p w14:paraId="22BF6DCC" w14:textId="77777777" w:rsidR="004919A5" w:rsidRPr="00EC50B3" w:rsidRDefault="004919A5" w:rsidP="00D17331">
      <w:pPr>
        <w:rPr>
          <w:b/>
          <w:bCs/>
          <w:sz w:val="28"/>
          <w:szCs w:val="28"/>
        </w:rPr>
      </w:pPr>
      <w:r w:rsidRPr="00EC50B3">
        <w:rPr>
          <w:b/>
          <w:bCs/>
          <w:sz w:val="28"/>
          <w:szCs w:val="28"/>
        </w:rPr>
        <w:t>Application of Policy</w:t>
      </w:r>
    </w:p>
    <w:p w14:paraId="24E3FEF5" w14:textId="77777777" w:rsidR="00CB5007" w:rsidRDefault="0047760D" w:rsidP="00D17331">
      <w:r>
        <w:rPr>
          <w:bCs/>
        </w:rPr>
        <w:t xml:space="preserve">This policy applies to all employees of the </w:t>
      </w:r>
      <w:r w:rsidR="00C16AC8">
        <w:rPr>
          <w:bCs/>
        </w:rPr>
        <w:t>Washington Student Achievement Council.</w:t>
      </w:r>
    </w:p>
    <w:p w14:paraId="59B8BA4B" w14:textId="77777777" w:rsidR="00F708BD" w:rsidRDefault="00F708BD" w:rsidP="00D17331">
      <w:pPr>
        <w:rPr>
          <w:b/>
          <w:sz w:val="28"/>
          <w:szCs w:val="28"/>
        </w:rPr>
      </w:pPr>
    </w:p>
    <w:p w14:paraId="1ECFBF6B" w14:textId="77777777" w:rsidR="00CC0003" w:rsidRPr="00EC50B3" w:rsidRDefault="00CC0003" w:rsidP="00D17331">
      <w:pPr>
        <w:rPr>
          <w:sz w:val="28"/>
          <w:szCs w:val="28"/>
        </w:rPr>
      </w:pPr>
      <w:r w:rsidRPr="00EC50B3">
        <w:rPr>
          <w:b/>
          <w:sz w:val="28"/>
          <w:szCs w:val="28"/>
        </w:rPr>
        <w:t>Definition</w:t>
      </w:r>
    </w:p>
    <w:p w14:paraId="22EF1C21" w14:textId="77777777" w:rsidR="00173281" w:rsidRDefault="0047760D" w:rsidP="00D17331">
      <w:r w:rsidRPr="0047760D">
        <w:t xml:space="preserve">For purposes of this policy, </w:t>
      </w:r>
      <w:r w:rsidR="00173281">
        <w:t xml:space="preserve">the following </w:t>
      </w:r>
      <w:r w:rsidR="00836742">
        <w:t>definitions</w:t>
      </w:r>
      <w:r w:rsidR="00173281">
        <w:t xml:space="preserve"> apply:</w:t>
      </w:r>
    </w:p>
    <w:p w14:paraId="4A16D091" w14:textId="77777777" w:rsidR="00173281" w:rsidRDefault="00173281" w:rsidP="00D17331"/>
    <w:p w14:paraId="684C1574" w14:textId="77777777" w:rsidR="00715957" w:rsidRDefault="00173281" w:rsidP="00D17331">
      <w:r w:rsidRPr="00836742">
        <w:rPr>
          <w:b/>
        </w:rPr>
        <w:t>Normal Working Hours</w:t>
      </w:r>
      <w:r>
        <w:t xml:space="preserve"> for </w:t>
      </w:r>
      <w:r w:rsidR="002233AC">
        <w:t>wellness</w:t>
      </w:r>
      <w:r>
        <w:t xml:space="preserve"> related activities are </w:t>
      </w:r>
      <w:r w:rsidR="002233AC">
        <w:t>usually</w:t>
      </w:r>
      <w:r>
        <w:t xml:space="preserve"> weekdays </w:t>
      </w:r>
      <w:r w:rsidR="002233AC">
        <w:t>from</w:t>
      </w:r>
      <w:r>
        <w:t xml:space="preserve"> 8:00 a.m. to 5 p.m., </w:t>
      </w:r>
      <w:r w:rsidR="00F708BD">
        <w:t xml:space="preserve">Pacific Time, </w:t>
      </w:r>
      <w:r>
        <w:t>except for break and lunch periods, which are based on individual schedules.</w:t>
      </w:r>
    </w:p>
    <w:p w14:paraId="49DFE79F" w14:textId="77777777" w:rsidR="00173281" w:rsidRDefault="00173281" w:rsidP="00D17331"/>
    <w:p w14:paraId="2DC5887E" w14:textId="77777777" w:rsidR="00173281" w:rsidRDefault="00603847" w:rsidP="00D17331">
      <w:r>
        <w:rPr>
          <w:b/>
        </w:rPr>
        <w:t>Physical Activities/</w:t>
      </w:r>
      <w:r w:rsidR="00173281" w:rsidRPr="00836742">
        <w:rPr>
          <w:b/>
        </w:rPr>
        <w:t>Exercise</w:t>
      </w:r>
      <w:r w:rsidR="00173281">
        <w:t xml:space="preserve"> refers to wellness-related </w:t>
      </w:r>
      <w:r w:rsidR="002233AC">
        <w:t>activities</w:t>
      </w:r>
      <w:r w:rsidR="00173281">
        <w:t xml:space="preserve"> involving physical e</w:t>
      </w:r>
      <w:r w:rsidR="002233AC">
        <w:t xml:space="preserve">xertion, such as </w:t>
      </w:r>
      <w:r w:rsidR="00F160BA">
        <w:t>walking, bicycling,</w:t>
      </w:r>
      <w:r w:rsidR="0084649B">
        <w:t xml:space="preserve"> yoga, tai </w:t>
      </w:r>
      <w:r w:rsidR="00173281">
        <w:t>chi, or similar activities.</w:t>
      </w:r>
    </w:p>
    <w:p w14:paraId="0E12196D" w14:textId="77777777" w:rsidR="00173281" w:rsidRDefault="00173281" w:rsidP="00D17331"/>
    <w:p w14:paraId="6766214B" w14:textId="77777777" w:rsidR="00173281" w:rsidRDefault="00173281" w:rsidP="00D17331">
      <w:proofErr w:type="gramStart"/>
      <w:r w:rsidRPr="00836742">
        <w:rPr>
          <w:b/>
        </w:rPr>
        <w:t>Wellness</w:t>
      </w:r>
      <w:proofErr w:type="gramEnd"/>
      <w:r w:rsidRPr="00836742">
        <w:rPr>
          <w:b/>
        </w:rPr>
        <w:t xml:space="preserve"> </w:t>
      </w:r>
      <w:r w:rsidR="00836742" w:rsidRPr="00836742">
        <w:rPr>
          <w:b/>
        </w:rPr>
        <w:t>P</w:t>
      </w:r>
      <w:r w:rsidRPr="00836742">
        <w:rPr>
          <w:b/>
        </w:rPr>
        <w:t>articipant</w:t>
      </w:r>
      <w:r>
        <w:t xml:space="preserve"> refers to a state employee who</w:t>
      </w:r>
      <w:r w:rsidR="00836742">
        <w:t xml:space="preserve"> is</w:t>
      </w:r>
      <w:r>
        <w:t xml:space="preserve"> participating in a wellness activity that is occurring wi</w:t>
      </w:r>
      <w:r w:rsidR="002233AC">
        <w:t>thin an agency facility or</w:t>
      </w:r>
      <w:r>
        <w:t xml:space="preserve"> is sponsored by </w:t>
      </w:r>
      <w:r w:rsidR="002233AC">
        <w:t>the agency.</w:t>
      </w:r>
    </w:p>
    <w:p w14:paraId="54182B03" w14:textId="77777777" w:rsidR="00021A34" w:rsidRDefault="00021A34" w:rsidP="00D17331"/>
    <w:p w14:paraId="3E36FA17" w14:textId="77777777" w:rsidR="00603035" w:rsidRPr="00902C10" w:rsidRDefault="00603035" w:rsidP="00603035">
      <w:pPr>
        <w:pStyle w:val="Default"/>
        <w:rPr>
          <w:rFonts w:ascii="Times New Roman" w:hAnsi="Times New Roman" w:cs="Times New Roman"/>
        </w:rPr>
      </w:pPr>
      <w:r w:rsidRPr="00902C10">
        <w:rPr>
          <w:rFonts w:ascii="Times New Roman" w:hAnsi="Times New Roman" w:cs="Times New Roman"/>
          <w:b/>
          <w:bCs/>
        </w:rPr>
        <w:t>Evidence-Based</w:t>
      </w:r>
      <w:r w:rsidRPr="00902C10">
        <w:rPr>
          <w:rFonts w:ascii="Times New Roman" w:hAnsi="Times New Roman" w:cs="Times New Roman"/>
        </w:rPr>
        <w:t xml:space="preserve"> – Has application of scientific reasoning, systematic uses of data and information systems to achieve the best possible outcomes. </w:t>
      </w:r>
    </w:p>
    <w:p w14:paraId="5E2522B0" w14:textId="77777777" w:rsidR="00603035" w:rsidRPr="00902C10" w:rsidRDefault="00603035" w:rsidP="00603035">
      <w:pPr>
        <w:pStyle w:val="Default"/>
        <w:rPr>
          <w:rFonts w:ascii="Times New Roman" w:hAnsi="Times New Roman" w:cs="Times New Roman"/>
        </w:rPr>
      </w:pPr>
    </w:p>
    <w:p w14:paraId="51B0AE13" w14:textId="77777777" w:rsidR="00603035" w:rsidRPr="00902C10" w:rsidRDefault="00603035" w:rsidP="00603035">
      <w:pPr>
        <w:pStyle w:val="Default"/>
        <w:rPr>
          <w:rFonts w:ascii="Times New Roman" w:hAnsi="Times New Roman" w:cs="Times New Roman"/>
        </w:rPr>
      </w:pPr>
      <w:r w:rsidRPr="00902C10">
        <w:rPr>
          <w:rFonts w:ascii="Times New Roman" w:hAnsi="Times New Roman" w:cs="Times New Roman"/>
          <w:b/>
          <w:bCs/>
        </w:rPr>
        <w:t>Health and wellness</w:t>
      </w:r>
      <w:r w:rsidRPr="00902C10">
        <w:rPr>
          <w:rFonts w:ascii="Times New Roman" w:hAnsi="Times New Roman" w:cs="Times New Roman"/>
        </w:rPr>
        <w:t xml:space="preserve"> - Health and wellness is very individual and </w:t>
      </w:r>
      <w:proofErr w:type="gramStart"/>
      <w:r w:rsidRPr="00902C10">
        <w:rPr>
          <w:rFonts w:ascii="Times New Roman" w:hAnsi="Times New Roman" w:cs="Times New Roman"/>
        </w:rPr>
        <w:t>are</w:t>
      </w:r>
      <w:proofErr w:type="gramEnd"/>
      <w:r w:rsidRPr="00902C10">
        <w:rPr>
          <w:rFonts w:ascii="Times New Roman" w:hAnsi="Times New Roman" w:cs="Times New Roman"/>
        </w:rPr>
        <w:t xml:space="preserve"> based on individuals’ life experiences and circumstances. Health and wellness examples could be anything from eating well, to exercising, reducing stress, ensuring safety in the workplace, accessing mental and physical health services, or working in a supportive environment.</w:t>
      </w:r>
    </w:p>
    <w:p w14:paraId="0212FD93" w14:textId="77777777" w:rsidR="00603035" w:rsidRPr="00902C10" w:rsidRDefault="00603035" w:rsidP="00902C10">
      <w:pPr>
        <w:pStyle w:val="Default"/>
        <w:rPr>
          <w:rFonts w:ascii="Times New Roman" w:hAnsi="Times New Roman" w:cs="Times New Roman"/>
        </w:rPr>
      </w:pPr>
    </w:p>
    <w:p w14:paraId="2D96AEBE" w14:textId="77777777" w:rsidR="00603035" w:rsidRPr="00902C10" w:rsidRDefault="00603035" w:rsidP="00603035">
      <w:pPr>
        <w:pStyle w:val="Default"/>
        <w:rPr>
          <w:rFonts w:ascii="Times New Roman" w:hAnsi="Times New Roman" w:cs="Times New Roman"/>
        </w:rPr>
      </w:pPr>
      <w:r w:rsidRPr="00902C10">
        <w:rPr>
          <w:rFonts w:ascii="Times New Roman" w:hAnsi="Times New Roman" w:cs="Times New Roman"/>
          <w:b/>
          <w:bCs/>
        </w:rPr>
        <w:t>Health Assessment (HA)</w:t>
      </w:r>
      <w:r w:rsidRPr="00902C10">
        <w:rPr>
          <w:rFonts w:ascii="Times New Roman" w:hAnsi="Times New Roman" w:cs="Times New Roman"/>
        </w:rPr>
        <w:t xml:space="preserve"> - is a questionnaire that employees take every calendar year to find out more about their own health. Each year, all employees who have health benefits through the Public Employees Benefits Board (PEBB) are encouraged to take their HA online through their PEBB health plan. Each plan calls their health assessment by a different name, but the purpose of all of them is to assess a person's risk and to make people aware of anything they can do to decrease their risks. </w:t>
      </w:r>
    </w:p>
    <w:p w14:paraId="08BA8DAA" w14:textId="77777777" w:rsidR="00603035" w:rsidRPr="00902C10" w:rsidRDefault="00603035" w:rsidP="00603035">
      <w:pPr>
        <w:pStyle w:val="Default"/>
        <w:rPr>
          <w:rFonts w:ascii="Times New Roman" w:hAnsi="Times New Roman" w:cs="Times New Roman"/>
        </w:rPr>
      </w:pPr>
    </w:p>
    <w:p w14:paraId="77D966AE" w14:textId="77777777" w:rsidR="00603035" w:rsidRPr="00902C10" w:rsidRDefault="00603035" w:rsidP="00603035">
      <w:pPr>
        <w:pStyle w:val="Default"/>
        <w:rPr>
          <w:rFonts w:ascii="Times New Roman" w:hAnsi="Times New Roman" w:cs="Times New Roman"/>
        </w:rPr>
      </w:pPr>
      <w:r w:rsidRPr="00902C10">
        <w:rPr>
          <w:rFonts w:ascii="Times New Roman" w:hAnsi="Times New Roman" w:cs="Times New Roman"/>
          <w:b/>
          <w:bCs/>
        </w:rPr>
        <w:t>Wellness Committee</w:t>
      </w:r>
      <w:r w:rsidRPr="00902C10">
        <w:rPr>
          <w:rFonts w:ascii="Times New Roman" w:hAnsi="Times New Roman" w:cs="Times New Roman"/>
        </w:rPr>
        <w:t xml:space="preserve"> – This group is designated to: </w:t>
      </w:r>
    </w:p>
    <w:p w14:paraId="6A451CB1" w14:textId="77777777" w:rsidR="00902C10" w:rsidRDefault="00603035" w:rsidP="00902C10">
      <w:pPr>
        <w:pStyle w:val="Default"/>
        <w:ind w:left="720"/>
        <w:rPr>
          <w:rFonts w:ascii="Times New Roman" w:hAnsi="Times New Roman" w:cs="Times New Roman"/>
        </w:rPr>
      </w:pPr>
      <w:r w:rsidRPr="00902C10">
        <w:rPr>
          <w:rFonts w:ascii="Times New Roman" w:hAnsi="Times New Roman" w:cs="Times New Roman"/>
        </w:rPr>
        <w:t xml:space="preserve">• Identify and implement actions, strategies, and policies that support healthy behavior for our staff and improve our health. </w:t>
      </w:r>
    </w:p>
    <w:p w14:paraId="786A9953" w14:textId="77777777" w:rsidR="00603035" w:rsidRPr="00902C10" w:rsidRDefault="00603035" w:rsidP="00902C10">
      <w:pPr>
        <w:pStyle w:val="Default"/>
        <w:ind w:left="720"/>
        <w:rPr>
          <w:rFonts w:ascii="Times New Roman" w:hAnsi="Times New Roman" w:cs="Times New Roman"/>
        </w:rPr>
      </w:pPr>
      <w:r w:rsidRPr="00902C10">
        <w:rPr>
          <w:rFonts w:ascii="Times New Roman" w:hAnsi="Times New Roman" w:cs="Times New Roman"/>
        </w:rPr>
        <w:t xml:space="preserve">• Create a healthy worksite program for staff and </w:t>
      </w:r>
      <w:r w:rsidR="008371B5" w:rsidRPr="00902C10">
        <w:rPr>
          <w:rFonts w:ascii="Times New Roman" w:hAnsi="Times New Roman" w:cs="Times New Roman"/>
        </w:rPr>
        <w:t>create an</w:t>
      </w:r>
      <w:r w:rsidR="00333EDC" w:rsidRPr="00902C10">
        <w:rPr>
          <w:rFonts w:ascii="Times New Roman" w:hAnsi="Times New Roman" w:cs="Times New Roman"/>
        </w:rPr>
        <w:t>d</w:t>
      </w:r>
      <w:r w:rsidR="008371B5" w:rsidRPr="00902C10">
        <w:rPr>
          <w:rFonts w:ascii="Times New Roman" w:hAnsi="Times New Roman" w:cs="Times New Roman"/>
        </w:rPr>
        <w:t xml:space="preserve"> maintain a program </w:t>
      </w:r>
      <w:r w:rsidRPr="00902C10">
        <w:rPr>
          <w:rFonts w:ascii="Times New Roman" w:hAnsi="Times New Roman" w:cs="Times New Roman"/>
        </w:rPr>
        <w:t xml:space="preserve">that meets ZO8 </w:t>
      </w:r>
      <w:r w:rsidR="00902C10">
        <w:rPr>
          <w:rFonts w:ascii="Times New Roman" w:hAnsi="Times New Roman" w:cs="Times New Roman"/>
        </w:rPr>
        <w:t>c</w:t>
      </w:r>
      <w:r w:rsidRPr="00902C10">
        <w:rPr>
          <w:rFonts w:ascii="Times New Roman" w:hAnsi="Times New Roman" w:cs="Times New Roman"/>
        </w:rPr>
        <w:t xml:space="preserve">riteria </w:t>
      </w:r>
    </w:p>
    <w:p w14:paraId="2C88FBFD" w14:textId="77777777" w:rsidR="00021A34" w:rsidRPr="002D1BFD" w:rsidRDefault="00021A34" w:rsidP="00D17331"/>
    <w:p w14:paraId="1E37F60C" w14:textId="77777777" w:rsidR="008371B5" w:rsidRPr="00902C10" w:rsidRDefault="008371B5" w:rsidP="008371B5">
      <w:pPr>
        <w:pStyle w:val="Default"/>
        <w:rPr>
          <w:rFonts w:ascii="Times New Roman" w:hAnsi="Times New Roman" w:cs="Times New Roman"/>
        </w:rPr>
      </w:pPr>
      <w:r w:rsidRPr="00902C10">
        <w:rPr>
          <w:rFonts w:ascii="Times New Roman" w:hAnsi="Times New Roman" w:cs="Times New Roman"/>
          <w:b/>
          <w:bCs/>
        </w:rPr>
        <w:t>Worksite Wellness Activity/Event</w:t>
      </w:r>
      <w:r w:rsidRPr="00902C10">
        <w:rPr>
          <w:rFonts w:ascii="Times New Roman" w:hAnsi="Times New Roman" w:cs="Times New Roman"/>
        </w:rPr>
        <w:t xml:space="preserve"> – An effort, endorsed by the </w:t>
      </w:r>
      <w:r w:rsidR="00F160BA" w:rsidRPr="00902C10">
        <w:rPr>
          <w:rFonts w:ascii="Times New Roman" w:hAnsi="Times New Roman" w:cs="Times New Roman"/>
        </w:rPr>
        <w:t>WSAC</w:t>
      </w:r>
      <w:r w:rsidRPr="00902C10">
        <w:rPr>
          <w:rFonts w:ascii="Times New Roman" w:hAnsi="Times New Roman" w:cs="Times New Roman"/>
        </w:rPr>
        <w:t xml:space="preserve"> E</w:t>
      </w:r>
      <w:r w:rsidR="00F160BA" w:rsidRPr="00902C10">
        <w:rPr>
          <w:rFonts w:ascii="Times New Roman" w:hAnsi="Times New Roman" w:cs="Times New Roman"/>
        </w:rPr>
        <w:t>LT</w:t>
      </w:r>
      <w:r w:rsidRPr="00902C10">
        <w:rPr>
          <w:rFonts w:ascii="Times New Roman" w:hAnsi="Times New Roman" w:cs="Times New Roman"/>
        </w:rPr>
        <w:t>, Leadership, Man</w:t>
      </w:r>
      <w:r w:rsidR="00F160BA" w:rsidRPr="00902C10">
        <w:rPr>
          <w:rFonts w:ascii="Times New Roman" w:hAnsi="Times New Roman" w:cs="Times New Roman"/>
        </w:rPr>
        <w:t>agers</w:t>
      </w:r>
      <w:r w:rsidRPr="00902C10">
        <w:rPr>
          <w:rFonts w:ascii="Times New Roman" w:hAnsi="Times New Roman" w:cs="Times New Roman"/>
        </w:rPr>
        <w:t xml:space="preserve">, and Health and Wellness Committee that seeks to enhance employee health, knowledge and well-being. These activities meet the </w:t>
      </w:r>
      <w:proofErr w:type="gramStart"/>
      <w:r w:rsidRPr="00902C10">
        <w:rPr>
          <w:rFonts w:ascii="Times New Roman" w:hAnsi="Times New Roman" w:cs="Times New Roman"/>
        </w:rPr>
        <w:t>agency</w:t>
      </w:r>
      <w:proofErr w:type="gramEnd"/>
      <w:r w:rsidRPr="00902C10">
        <w:rPr>
          <w:rFonts w:ascii="Times New Roman" w:hAnsi="Times New Roman" w:cs="Times New Roman"/>
        </w:rPr>
        <w:t xml:space="preserve"> activity and event criteria. Examples of such activity can include: </w:t>
      </w:r>
    </w:p>
    <w:p w14:paraId="63E6FBBB" w14:textId="77777777" w:rsidR="008371B5" w:rsidRPr="00902C10" w:rsidRDefault="008371B5" w:rsidP="00902C10">
      <w:pPr>
        <w:pStyle w:val="Default"/>
        <w:numPr>
          <w:ilvl w:val="0"/>
          <w:numId w:val="20"/>
        </w:numPr>
        <w:rPr>
          <w:rFonts w:ascii="Times New Roman" w:hAnsi="Times New Roman" w:cs="Times New Roman"/>
        </w:rPr>
      </w:pPr>
      <w:r w:rsidRPr="00902C10">
        <w:rPr>
          <w:rFonts w:ascii="Times New Roman" w:hAnsi="Times New Roman" w:cs="Times New Roman"/>
        </w:rPr>
        <w:t xml:space="preserve"> Fitness Activities </w:t>
      </w:r>
    </w:p>
    <w:p w14:paraId="2F5418D0" w14:textId="77777777" w:rsidR="008371B5" w:rsidRPr="00902C10" w:rsidRDefault="008371B5" w:rsidP="00902C10">
      <w:pPr>
        <w:pStyle w:val="Default"/>
        <w:numPr>
          <w:ilvl w:val="0"/>
          <w:numId w:val="20"/>
        </w:numPr>
        <w:rPr>
          <w:rFonts w:ascii="Times New Roman" w:hAnsi="Times New Roman" w:cs="Times New Roman"/>
        </w:rPr>
      </w:pPr>
      <w:r w:rsidRPr="00902C10">
        <w:rPr>
          <w:rFonts w:ascii="Times New Roman" w:hAnsi="Times New Roman" w:cs="Times New Roman"/>
        </w:rPr>
        <w:t xml:space="preserve"> Yoga or meditation </w:t>
      </w:r>
    </w:p>
    <w:p w14:paraId="4848C246" w14:textId="77777777" w:rsidR="008371B5" w:rsidRPr="00902C10" w:rsidRDefault="008371B5" w:rsidP="00902C10">
      <w:pPr>
        <w:pStyle w:val="Default"/>
        <w:numPr>
          <w:ilvl w:val="0"/>
          <w:numId w:val="20"/>
        </w:numPr>
        <w:rPr>
          <w:rFonts w:ascii="Times New Roman" w:hAnsi="Times New Roman" w:cs="Times New Roman"/>
        </w:rPr>
      </w:pPr>
      <w:r w:rsidRPr="00902C10">
        <w:rPr>
          <w:rFonts w:ascii="Times New Roman" w:hAnsi="Times New Roman" w:cs="Times New Roman"/>
        </w:rPr>
        <w:t xml:space="preserve"> Cooking demonstrations </w:t>
      </w:r>
    </w:p>
    <w:p w14:paraId="2A51C1AF" w14:textId="77777777" w:rsidR="008371B5" w:rsidRPr="00902C10" w:rsidRDefault="008371B5" w:rsidP="00902C10">
      <w:pPr>
        <w:pStyle w:val="Default"/>
        <w:numPr>
          <w:ilvl w:val="0"/>
          <w:numId w:val="20"/>
        </w:numPr>
        <w:rPr>
          <w:rFonts w:ascii="Times New Roman" w:hAnsi="Times New Roman" w:cs="Times New Roman"/>
        </w:rPr>
      </w:pPr>
      <w:r w:rsidRPr="00902C10">
        <w:rPr>
          <w:rFonts w:ascii="Times New Roman" w:hAnsi="Times New Roman" w:cs="Times New Roman"/>
        </w:rPr>
        <w:t xml:space="preserve"> Nutrition and physical activity education classes </w:t>
      </w:r>
    </w:p>
    <w:p w14:paraId="1D8030A4" w14:textId="77777777" w:rsidR="008371B5" w:rsidRPr="00902C10" w:rsidRDefault="008371B5" w:rsidP="00902C10">
      <w:pPr>
        <w:pStyle w:val="Default"/>
        <w:numPr>
          <w:ilvl w:val="0"/>
          <w:numId w:val="20"/>
        </w:numPr>
        <w:rPr>
          <w:rFonts w:ascii="Times New Roman" w:hAnsi="Times New Roman" w:cs="Times New Roman"/>
        </w:rPr>
      </w:pPr>
      <w:r w:rsidRPr="00902C10">
        <w:rPr>
          <w:rFonts w:ascii="Times New Roman" w:hAnsi="Times New Roman" w:cs="Times New Roman"/>
        </w:rPr>
        <w:t xml:space="preserve"> “Brown bag” discussion of stress reduction strategies </w:t>
      </w:r>
    </w:p>
    <w:p w14:paraId="59D6C3CA" w14:textId="77777777" w:rsidR="008371B5" w:rsidRPr="00902C10" w:rsidRDefault="008371B5" w:rsidP="00902C10">
      <w:pPr>
        <w:pStyle w:val="Default"/>
        <w:numPr>
          <w:ilvl w:val="0"/>
          <w:numId w:val="20"/>
        </w:numPr>
        <w:rPr>
          <w:rFonts w:ascii="Times New Roman" w:hAnsi="Times New Roman" w:cs="Times New Roman"/>
        </w:rPr>
      </w:pPr>
      <w:r w:rsidRPr="00902C10">
        <w:rPr>
          <w:rFonts w:ascii="Times New Roman" w:hAnsi="Times New Roman" w:cs="Times New Roman"/>
        </w:rPr>
        <w:t xml:space="preserve"> Meeting of a weight-management group or diabetes management group </w:t>
      </w:r>
    </w:p>
    <w:p w14:paraId="1F220FC6" w14:textId="77777777" w:rsidR="008371B5" w:rsidRPr="00902C10" w:rsidRDefault="008371B5" w:rsidP="008371B5">
      <w:pPr>
        <w:pStyle w:val="Default"/>
        <w:rPr>
          <w:rFonts w:ascii="Times New Roman" w:hAnsi="Times New Roman" w:cs="Times New Roman"/>
        </w:rPr>
      </w:pPr>
    </w:p>
    <w:p w14:paraId="78C3EE47" w14:textId="77777777" w:rsidR="008371B5" w:rsidRPr="00902C10" w:rsidRDefault="008371B5" w:rsidP="008371B5">
      <w:pPr>
        <w:pStyle w:val="Default"/>
        <w:rPr>
          <w:rFonts w:ascii="Times New Roman" w:hAnsi="Times New Roman" w:cs="Times New Roman"/>
        </w:rPr>
      </w:pPr>
      <w:r w:rsidRPr="00902C10">
        <w:rPr>
          <w:rFonts w:ascii="Times New Roman" w:hAnsi="Times New Roman" w:cs="Times New Roman"/>
          <w:b/>
          <w:bCs/>
        </w:rPr>
        <w:t>ZO8</w:t>
      </w:r>
      <w:r w:rsidRPr="00902C10">
        <w:rPr>
          <w:rFonts w:ascii="Times New Roman" w:hAnsi="Times New Roman" w:cs="Times New Roman"/>
        </w:rPr>
        <w:t xml:space="preserve"> - are the eight </w:t>
      </w:r>
      <w:proofErr w:type="spellStart"/>
      <w:r w:rsidRPr="00902C10">
        <w:rPr>
          <w:rFonts w:ascii="Times New Roman" w:hAnsi="Times New Roman" w:cs="Times New Roman"/>
        </w:rPr>
        <w:t>TeamWorkwell</w:t>
      </w:r>
      <w:proofErr w:type="spellEnd"/>
      <w:r w:rsidRPr="00902C10">
        <w:rPr>
          <w:rFonts w:ascii="Times New Roman" w:hAnsi="Times New Roman" w:cs="Times New Roman"/>
        </w:rPr>
        <w:t xml:space="preserve"> standards based on research practice </w:t>
      </w:r>
      <w:r w:rsidR="00B966CD" w:rsidRPr="00902C10">
        <w:rPr>
          <w:rFonts w:ascii="Times New Roman" w:hAnsi="Times New Roman" w:cs="Times New Roman"/>
        </w:rPr>
        <w:t>models and</w:t>
      </w:r>
      <w:r w:rsidRPr="00902C10">
        <w:rPr>
          <w:rFonts w:ascii="Times New Roman" w:hAnsi="Times New Roman" w:cs="Times New Roman"/>
        </w:rPr>
        <w:t xml:space="preserve"> serve as guidelines for workplace wellness programs that impact employee health and productivity positively. </w:t>
      </w:r>
    </w:p>
    <w:p w14:paraId="0F990159" w14:textId="77777777" w:rsidR="008371B5" w:rsidRPr="00902C10" w:rsidRDefault="008371B5" w:rsidP="008371B5">
      <w:pPr>
        <w:pStyle w:val="Default"/>
        <w:rPr>
          <w:rFonts w:ascii="Times New Roman" w:hAnsi="Times New Roman" w:cs="Times New Roman"/>
        </w:rPr>
      </w:pPr>
    </w:p>
    <w:p w14:paraId="7BD56801" w14:textId="77777777" w:rsidR="008371B5" w:rsidRPr="00902C10" w:rsidRDefault="008371B5" w:rsidP="008371B5">
      <w:pPr>
        <w:pStyle w:val="Default"/>
        <w:rPr>
          <w:rFonts w:ascii="Times New Roman" w:hAnsi="Times New Roman" w:cs="Times New Roman"/>
        </w:rPr>
      </w:pPr>
      <w:r w:rsidRPr="00902C10">
        <w:rPr>
          <w:rFonts w:ascii="Times New Roman" w:hAnsi="Times New Roman" w:cs="Times New Roman"/>
          <w:b/>
          <w:bCs/>
        </w:rPr>
        <w:t xml:space="preserve">Framework: </w:t>
      </w:r>
    </w:p>
    <w:p w14:paraId="4503E2CD" w14:textId="77777777" w:rsidR="008371B5" w:rsidRPr="00902C10" w:rsidRDefault="008371B5" w:rsidP="008371B5">
      <w:pPr>
        <w:pStyle w:val="Default"/>
        <w:rPr>
          <w:rFonts w:ascii="Times New Roman" w:hAnsi="Times New Roman" w:cs="Times New Roman"/>
        </w:rPr>
      </w:pPr>
      <w:r w:rsidRPr="00902C10">
        <w:rPr>
          <w:rFonts w:ascii="Times New Roman" w:hAnsi="Times New Roman" w:cs="Times New Roman"/>
        </w:rPr>
        <w:t xml:space="preserve">The Health and Wellness Committee will identify specific activities and interventions that will address staff needs using staff surveys and focus groups, employee demographics, the Health Assessment, or other external proposals (e.g., Health Care Authority). </w:t>
      </w:r>
    </w:p>
    <w:p w14:paraId="4120B6CD" w14:textId="77777777" w:rsidR="008371B5" w:rsidRPr="00902C10" w:rsidRDefault="008371B5" w:rsidP="008371B5">
      <w:pPr>
        <w:pStyle w:val="Default"/>
        <w:rPr>
          <w:rFonts w:ascii="Times New Roman" w:hAnsi="Times New Roman" w:cs="Times New Roman"/>
        </w:rPr>
      </w:pPr>
    </w:p>
    <w:p w14:paraId="1F11B8A2" w14:textId="77777777" w:rsidR="008371B5" w:rsidRPr="00902C10" w:rsidRDefault="008371B5" w:rsidP="008371B5">
      <w:pPr>
        <w:pStyle w:val="Default"/>
        <w:rPr>
          <w:rFonts w:ascii="Times New Roman" w:hAnsi="Times New Roman" w:cs="Times New Roman"/>
        </w:rPr>
      </w:pPr>
      <w:r w:rsidRPr="00902C10">
        <w:rPr>
          <w:rFonts w:ascii="Times New Roman" w:hAnsi="Times New Roman" w:cs="Times New Roman"/>
        </w:rPr>
        <w:t xml:space="preserve">The Health and Wellness Committee will set priorities and implement a WSAC Wellness program. </w:t>
      </w:r>
    </w:p>
    <w:p w14:paraId="05E4D062" w14:textId="77777777" w:rsidR="00F160BA" w:rsidRPr="00902C10" w:rsidRDefault="00F160BA" w:rsidP="008371B5">
      <w:pPr>
        <w:pStyle w:val="Default"/>
        <w:rPr>
          <w:rFonts w:ascii="Times New Roman" w:hAnsi="Times New Roman" w:cs="Times New Roman"/>
        </w:rPr>
      </w:pPr>
    </w:p>
    <w:p w14:paraId="361AF58D" w14:textId="77777777" w:rsidR="00715957" w:rsidRPr="00902C10" w:rsidRDefault="008371B5" w:rsidP="008371B5">
      <w:r w:rsidRPr="00902C10">
        <w:t xml:space="preserve">WSAC promotes employee participation in </w:t>
      </w:r>
      <w:r w:rsidR="006E70AD" w:rsidRPr="006E70AD">
        <w:t>Wellness</w:t>
      </w:r>
      <w:r w:rsidRPr="00902C10">
        <w:t xml:space="preserve"> activities and programs. Supervisors are encouraged to work with their staff to allow schedule flexibility to support health and wellness activities. General health and wellness activities are not an appropriate use of work time.</w:t>
      </w:r>
    </w:p>
    <w:p w14:paraId="434AF3AB" w14:textId="77777777" w:rsidR="008371B5" w:rsidRPr="00902C10" w:rsidRDefault="008371B5" w:rsidP="008371B5"/>
    <w:p w14:paraId="2D72D1F8" w14:textId="77777777" w:rsidR="008371B5" w:rsidRPr="00902C10" w:rsidRDefault="008371B5" w:rsidP="008371B5">
      <w:pPr>
        <w:pStyle w:val="Default"/>
        <w:rPr>
          <w:rFonts w:ascii="Times New Roman" w:hAnsi="Times New Roman" w:cs="Times New Roman"/>
        </w:rPr>
      </w:pPr>
      <w:r w:rsidRPr="00902C10">
        <w:rPr>
          <w:rFonts w:ascii="Times New Roman" w:hAnsi="Times New Roman" w:cs="Times New Roman"/>
        </w:rPr>
        <w:lastRenderedPageBreak/>
        <w:t xml:space="preserve">In addition, use of their work time may be approved for certain health and wellness activities such as flu clinics and the completion of the Health Assessment (such as the health assessment in SmartHealth) and educational and support activities that encourage healthy workplace behaviors and culture. These activities will be clearly identified as appropriate use of work time and should be approved by your supervisor. </w:t>
      </w:r>
    </w:p>
    <w:p w14:paraId="28EDF1AF" w14:textId="77777777" w:rsidR="008371B5" w:rsidRPr="00902C10" w:rsidRDefault="008371B5" w:rsidP="008371B5">
      <w:pPr>
        <w:pStyle w:val="Default"/>
        <w:rPr>
          <w:rFonts w:ascii="Times New Roman" w:hAnsi="Times New Roman" w:cs="Times New Roman"/>
        </w:rPr>
      </w:pPr>
    </w:p>
    <w:p w14:paraId="4B5D9134" w14:textId="77777777" w:rsidR="008371B5" w:rsidRPr="00902C10" w:rsidRDefault="008371B5" w:rsidP="008371B5">
      <w:pPr>
        <w:pStyle w:val="Default"/>
        <w:rPr>
          <w:rFonts w:ascii="Times New Roman" w:hAnsi="Times New Roman" w:cs="Times New Roman"/>
        </w:rPr>
      </w:pPr>
      <w:r w:rsidRPr="00902C10">
        <w:rPr>
          <w:rFonts w:ascii="Times New Roman" w:hAnsi="Times New Roman" w:cs="Times New Roman"/>
        </w:rPr>
        <w:t xml:space="preserve">An annual Health </w:t>
      </w:r>
      <w:r w:rsidR="006E70AD">
        <w:rPr>
          <w:rFonts w:ascii="Times New Roman" w:hAnsi="Times New Roman" w:cs="Times New Roman"/>
        </w:rPr>
        <w:t>survey</w:t>
      </w:r>
      <w:r w:rsidRPr="00902C10">
        <w:rPr>
          <w:rFonts w:ascii="Times New Roman" w:hAnsi="Times New Roman" w:cs="Times New Roman"/>
        </w:rPr>
        <w:t xml:space="preserve"> will be conducted. Employees may take work time to complete the assessment. </w:t>
      </w:r>
      <w:r w:rsidR="00902C10">
        <w:rPr>
          <w:rFonts w:ascii="Times New Roman" w:hAnsi="Times New Roman" w:cs="Times New Roman"/>
        </w:rPr>
        <w:t xml:space="preserve">Compiled data will be reviewed by the Wellness Team.  </w:t>
      </w:r>
      <w:proofErr w:type="gramStart"/>
      <w:r w:rsidR="00902C10">
        <w:rPr>
          <w:rFonts w:ascii="Times New Roman" w:hAnsi="Times New Roman" w:cs="Times New Roman"/>
        </w:rPr>
        <w:t>The</w:t>
      </w:r>
      <w:proofErr w:type="gramEnd"/>
      <w:r w:rsidR="00902C10">
        <w:rPr>
          <w:rFonts w:ascii="Times New Roman" w:hAnsi="Times New Roman" w:cs="Times New Roman"/>
        </w:rPr>
        <w:t xml:space="preserve"> information will help guide yearly wellness activities. </w:t>
      </w:r>
      <w:r w:rsidRPr="00902C10">
        <w:rPr>
          <w:rFonts w:ascii="Times New Roman" w:hAnsi="Times New Roman" w:cs="Times New Roman"/>
        </w:rPr>
        <w:t>Individuals participating in Wellness activities are responsible for any fees or costs associated with participation in that activity.</w:t>
      </w:r>
      <w:r w:rsidR="00333EDC" w:rsidRPr="00902C10">
        <w:rPr>
          <w:rFonts w:ascii="Times New Roman" w:hAnsi="Times New Roman" w:cs="Times New Roman"/>
        </w:rPr>
        <w:t xml:space="preserve"> WSAC</w:t>
      </w:r>
      <w:r w:rsidRPr="00902C10">
        <w:rPr>
          <w:rFonts w:ascii="Times New Roman" w:hAnsi="Times New Roman" w:cs="Times New Roman"/>
        </w:rPr>
        <w:t xml:space="preserve"> does not assume liability for injuries that may occur from </w:t>
      </w:r>
      <w:proofErr w:type="gramStart"/>
      <w:r w:rsidRPr="00902C10">
        <w:rPr>
          <w:rFonts w:ascii="Times New Roman" w:hAnsi="Times New Roman" w:cs="Times New Roman"/>
        </w:rPr>
        <w:t>wellness</w:t>
      </w:r>
      <w:proofErr w:type="gramEnd"/>
      <w:r w:rsidRPr="00902C10">
        <w:rPr>
          <w:rFonts w:ascii="Times New Roman" w:hAnsi="Times New Roman" w:cs="Times New Roman"/>
        </w:rPr>
        <w:t xml:space="preserve">-related activities or events. </w:t>
      </w:r>
    </w:p>
    <w:p w14:paraId="5F984E6E" w14:textId="77777777" w:rsidR="00333EDC" w:rsidRPr="00902C10" w:rsidRDefault="00333EDC" w:rsidP="008371B5"/>
    <w:p w14:paraId="7105CA4B" w14:textId="77777777" w:rsidR="008371B5" w:rsidRPr="002D1BFD" w:rsidRDefault="00F160BA" w:rsidP="008371B5">
      <w:r w:rsidRPr="00902C10">
        <w:t>Wellness</w:t>
      </w:r>
      <w:r w:rsidR="008371B5" w:rsidRPr="00902C10">
        <w:t xml:space="preserve"> expenditures, activities and use of state resources will </w:t>
      </w:r>
      <w:r w:rsidR="00B966CD" w:rsidRPr="00902C10">
        <w:t>follow</w:t>
      </w:r>
      <w:r w:rsidR="008371B5" w:rsidRPr="00902C10">
        <w:t xml:space="preserve"> all applicable state laws and department guidelines or policies.</w:t>
      </w:r>
    </w:p>
    <w:p w14:paraId="062E9483" w14:textId="77777777" w:rsidR="00F708BD" w:rsidRPr="006E70AD" w:rsidRDefault="00F708BD" w:rsidP="00D17331"/>
    <w:p w14:paraId="44042368" w14:textId="77777777" w:rsidR="00C22A08" w:rsidRPr="00EC50B3" w:rsidRDefault="00EC50B3" w:rsidP="00D17331">
      <w:pPr>
        <w:rPr>
          <w:b/>
          <w:sz w:val="28"/>
          <w:szCs w:val="28"/>
        </w:rPr>
      </w:pPr>
      <w:r>
        <w:rPr>
          <w:b/>
          <w:sz w:val="28"/>
          <w:szCs w:val="28"/>
        </w:rPr>
        <w:t>Guidelines</w:t>
      </w:r>
    </w:p>
    <w:p w14:paraId="6DCF2100" w14:textId="77777777" w:rsidR="005C0431" w:rsidRDefault="002233AC" w:rsidP="00D17331">
      <w:r>
        <w:t>The following guidelines apply:</w:t>
      </w:r>
    </w:p>
    <w:p w14:paraId="3E31DD22" w14:textId="77777777" w:rsidR="002233AC" w:rsidRDefault="002233AC" w:rsidP="00D17331"/>
    <w:p w14:paraId="19FD3CFE" w14:textId="77777777" w:rsidR="002233AC" w:rsidRDefault="002233AC" w:rsidP="00D17331">
      <w:r w:rsidRPr="00836742">
        <w:rPr>
          <w:b/>
        </w:rPr>
        <w:t>Official Duties Come First</w:t>
      </w:r>
      <w:r w:rsidR="0084649B">
        <w:t xml:space="preserve">. </w:t>
      </w:r>
      <w:r>
        <w:t>Wellness</w:t>
      </w:r>
      <w:r w:rsidR="0084649B">
        <w:t>-</w:t>
      </w:r>
      <w:r>
        <w:t>related events may not interfere with the ability of the individual or agency to carry out official duties.</w:t>
      </w:r>
    </w:p>
    <w:p w14:paraId="2319955F" w14:textId="77777777" w:rsidR="002233AC" w:rsidRDefault="002233AC" w:rsidP="00D17331"/>
    <w:p w14:paraId="278420B9" w14:textId="77777777" w:rsidR="002233AC" w:rsidRDefault="002233AC" w:rsidP="00D17331">
      <w:r w:rsidRPr="00836742">
        <w:rPr>
          <w:b/>
        </w:rPr>
        <w:t>Scheduling Restrictions and Authorizations.</w:t>
      </w:r>
      <w:r>
        <w:t xml:space="preserve"> The agency’s pre</w:t>
      </w:r>
      <w:r w:rsidR="0084649B">
        <w:t xml:space="preserve">ference is to schedule </w:t>
      </w:r>
      <w:proofErr w:type="gramStart"/>
      <w:r w:rsidR="0084649B">
        <w:t>wellness</w:t>
      </w:r>
      <w:proofErr w:type="gramEnd"/>
      <w:r w:rsidR="0084649B">
        <w:t>-</w:t>
      </w:r>
      <w:r>
        <w:t>related activities during lunch, designated breaks</w:t>
      </w:r>
      <w:r w:rsidR="0084649B">
        <w:t>,</w:t>
      </w:r>
      <w:r>
        <w:t xml:space="preserve"> or outside normal work hours, except as authorized in the </w:t>
      </w:r>
      <w:r w:rsidR="00836742">
        <w:t>Responsibilities</w:t>
      </w:r>
      <w:r>
        <w:t xml:space="preserve"> section be</w:t>
      </w:r>
      <w:r w:rsidR="0084649B">
        <w:t xml:space="preserve">low. </w:t>
      </w:r>
      <w:r>
        <w:t xml:space="preserve">Wellness </w:t>
      </w:r>
      <w:r w:rsidR="00836742">
        <w:t>activities</w:t>
      </w:r>
      <w:r>
        <w:t xml:space="preserve"> involving organized or systematic physical </w:t>
      </w:r>
      <w:r w:rsidR="00880CE0">
        <w:t xml:space="preserve">exercise may not </w:t>
      </w:r>
      <w:r w:rsidR="0084649B">
        <w:t>occur during normal work hours per</w:t>
      </w:r>
      <w:r w:rsidR="00880CE0">
        <w:t xml:space="preserve"> </w:t>
      </w:r>
      <w:r w:rsidR="00880CE0" w:rsidRPr="0084649B">
        <w:rPr>
          <w:i/>
        </w:rPr>
        <w:t>RCW 41.04.362</w:t>
      </w:r>
      <w:r w:rsidR="00836742" w:rsidRPr="0084649B">
        <w:rPr>
          <w:i/>
        </w:rPr>
        <w:t xml:space="preserve"> </w:t>
      </w:r>
      <w:r w:rsidR="0084649B" w:rsidRPr="0084649B">
        <w:rPr>
          <w:i/>
        </w:rPr>
        <w:t>(3</w:t>
      </w:r>
      <w:r w:rsidR="0084649B">
        <w:rPr>
          <w:i/>
        </w:rPr>
        <w:t>)</w:t>
      </w:r>
      <w:r w:rsidR="0084649B">
        <w:t xml:space="preserve">. </w:t>
      </w:r>
    </w:p>
    <w:p w14:paraId="12E8306D" w14:textId="77777777" w:rsidR="00D17331" w:rsidRDefault="00D17331" w:rsidP="00D17331">
      <w:pPr>
        <w:rPr>
          <w:b/>
        </w:rPr>
      </w:pPr>
    </w:p>
    <w:p w14:paraId="7096898E" w14:textId="77777777" w:rsidR="00880CE0" w:rsidRDefault="00880CE0" w:rsidP="00D17331">
      <w:r w:rsidRPr="00836742">
        <w:rPr>
          <w:b/>
        </w:rPr>
        <w:t>Use of State</w:t>
      </w:r>
      <w:r w:rsidR="00836742">
        <w:rPr>
          <w:b/>
        </w:rPr>
        <w:t xml:space="preserve"> </w:t>
      </w:r>
      <w:r w:rsidRPr="00836742">
        <w:rPr>
          <w:b/>
        </w:rPr>
        <w:t>Resources.</w:t>
      </w:r>
      <w:r>
        <w:t xml:space="preserve"> Any use of state resources in support of wellness programs and activities </w:t>
      </w:r>
      <w:r w:rsidR="00836742">
        <w:t>will</w:t>
      </w:r>
      <w:r>
        <w:t xml:space="preserve"> be in accordance with the </w:t>
      </w:r>
      <w:r w:rsidR="00C52ABA">
        <w:t>U</w:t>
      </w:r>
      <w:r>
        <w:t>se of State Resources policy</w:t>
      </w:r>
      <w:r w:rsidR="0085058C">
        <w:t xml:space="preserve"> (WAC 292-110-010)</w:t>
      </w:r>
      <w:r>
        <w:t>.</w:t>
      </w:r>
    </w:p>
    <w:p w14:paraId="5A28031F" w14:textId="77777777" w:rsidR="00880CE0" w:rsidRDefault="00880CE0" w:rsidP="00D17331"/>
    <w:p w14:paraId="4C0CA3E3" w14:textId="77777777" w:rsidR="00880CE0" w:rsidRDefault="00880CE0" w:rsidP="00D17331">
      <w:r w:rsidRPr="00836742">
        <w:rPr>
          <w:b/>
        </w:rPr>
        <w:t xml:space="preserve">Participant </w:t>
      </w:r>
      <w:r w:rsidR="00836742" w:rsidRPr="00836742">
        <w:rPr>
          <w:b/>
        </w:rPr>
        <w:t>Responsibility</w:t>
      </w:r>
      <w:r w:rsidRPr="00836742">
        <w:rPr>
          <w:b/>
        </w:rPr>
        <w:t xml:space="preserve"> and Reduction of Risk and Liability.</w:t>
      </w:r>
      <w:r w:rsidR="00927B01">
        <w:t xml:space="preserve"> WSAC</w:t>
      </w:r>
      <w:r>
        <w:t xml:space="preserve"> does not assume liability for injuries that may occur</w:t>
      </w:r>
      <w:r w:rsidR="00927B01">
        <w:t xml:space="preserve"> from wellness-related events. </w:t>
      </w:r>
      <w:r>
        <w:t xml:space="preserve">Wellness </w:t>
      </w:r>
      <w:r w:rsidR="00836742">
        <w:t>participants</w:t>
      </w:r>
      <w:r>
        <w:t xml:space="preserve"> and sponsor</w:t>
      </w:r>
      <w:r w:rsidR="00927B01">
        <w:t>s</w:t>
      </w:r>
      <w:r>
        <w:t xml:space="preserve"> of </w:t>
      </w:r>
      <w:r w:rsidR="00927B01">
        <w:t>WSAC</w:t>
      </w:r>
      <w:r>
        <w:t xml:space="preserve"> wellness events will comply with the following:</w:t>
      </w:r>
    </w:p>
    <w:p w14:paraId="1BF81D53" w14:textId="77777777" w:rsidR="000D7161" w:rsidRDefault="000D7161" w:rsidP="000D7161"/>
    <w:p w14:paraId="1889B52C" w14:textId="77777777" w:rsidR="00880CE0" w:rsidRDefault="00880CE0" w:rsidP="000D7161">
      <w:pPr>
        <w:ind w:left="720"/>
      </w:pPr>
      <w:r w:rsidRPr="00836742">
        <w:rPr>
          <w:b/>
        </w:rPr>
        <w:t>Participant Health:</w:t>
      </w:r>
      <w:r w:rsidR="0084649B">
        <w:t xml:space="preserve"> </w:t>
      </w:r>
      <w:r w:rsidR="00836742" w:rsidRPr="00836742">
        <w:rPr>
          <w:b/>
        </w:rPr>
        <w:t>W</w:t>
      </w:r>
      <w:r w:rsidRPr="00836742">
        <w:rPr>
          <w:b/>
        </w:rPr>
        <w:t xml:space="preserve">ellness </w:t>
      </w:r>
      <w:r w:rsidR="00836742" w:rsidRPr="00836742">
        <w:rPr>
          <w:b/>
        </w:rPr>
        <w:t>participants</w:t>
      </w:r>
      <w:r w:rsidRPr="00836742">
        <w:rPr>
          <w:b/>
        </w:rPr>
        <w:t xml:space="preserve"> must be in good health to </w:t>
      </w:r>
      <w:r w:rsidR="00836742" w:rsidRPr="00836742">
        <w:rPr>
          <w:b/>
        </w:rPr>
        <w:t>participate</w:t>
      </w:r>
      <w:r w:rsidRPr="00836742">
        <w:rPr>
          <w:b/>
        </w:rPr>
        <w:t xml:space="preserve"> </w:t>
      </w:r>
      <w:r w:rsidR="00836742" w:rsidRPr="00836742">
        <w:rPr>
          <w:b/>
        </w:rPr>
        <w:t>in strenuous</w:t>
      </w:r>
      <w:r w:rsidRPr="00836742">
        <w:rPr>
          <w:b/>
        </w:rPr>
        <w:t xml:space="preserve"> </w:t>
      </w:r>
      <w:r w:rsidR="00836742" w:rsidRPr="00836742">
        <w:rPr>
          <w:b/>
        </w:rPr>
        <w:t>activities</w:t>
      </w:r>
      <w:r w:rsidR="00836742">
        <w:rPr>
          <w:b/>
        </w:rPr>
        <w:t>.</w:t>
      </w:r>
      <w:r w:rsidR="00927B01">
        <w:t xml:space="preserve"> </w:t>
      </w:r>
      <w:r w:rsidR="00836742">
        <w:t>Participants</w:t>
      </w:r>
      <w:r>
        <w:t xml:space="preserve"> must sign an </w:t>
      </w:r>
      <w:r w:rsidR="00836742">
        <w:t>acknowledgement</w:t>
      </w:r>
      <w:r>
        <w:t xml:space="preserve"> of </w:t>
      </w:r>
      <w:r w:rsidR="00836742">
        <w:t>risk</w:t>
      </w:r>
      <w:r>
        <w:t xml:space="preserve"> and a release (waiver) of liability for each course o</w:t>
      </w:r>
      <w:r w:rsidR="008746E5">
        <w:t>r</w:t>
      </w:r>
      <w:r>
        <w:t xml:space="preserve"> even</w:t>
      </w:r>
      <w:r w:rsidR="00927B01">
        <w:t xml:space="preserve">t involving physical activity. </w:t>
      </w:r>
    </w:p>
    <w:p w14:paraId="75F81F6A" w14:textId="77777777" w:rsidR="00880CE0" w:rsidRDefault="00880CE0" w:rsidP="00D17331"/>
    <w:p w14:paraId="4ADA1BD2" w14:textId="77777777" w:rsidR="00CC0003" w:rsidRPr="00EC50B3" w:rsidRDefault="007A13FA" w:rsidP="00D17331">
      <w:pPr>
        <w:rPr>
          <w:b/>
          <w:sz w:val="28"/>
          <w:szCs w:val="28"/>
        </w:rPr>
      </w:pPr>
      <w:r w:rsidRPr="00EC50B3">
        <w:rPr>
          <w:b/>
          <w:sz w:val="28"/>
          <w:szCs w:val="28"/>
        </w:rPr>
        <w:t>Funding, Expenditures and Procurement</w:t>
      </w:r>
    </w:p>
    <w:p w14:paraId="2C6A19F0" w14:textId="77777777" w:rsidR="00CC0003" w:rsidRDefault="007A13FA" w:rsidP="00D17331">
      <w:r w:rsidRPr="008746E5">
        <w:rPr>
          <w:b/>
        </w:rPr>
        <w:t>Wellness Funding Sources</w:t>
      </w:r>
      <w:r w:rsidR="00603847">
        <w:t>.</w:t>
      </w:r>
      <w:r>
        <w:t xml:space="preserve"> Funding for wellness activities may come from </w:t>
      </w:r>
      <w:r w:rsidR="008746E5">
        <w:t>participant</w:t>
      </w:r>
      <w:r>
        <w:t xml:space="preserve"> p</w:t>
      </w:r>
      <w:r w:rsidR="00603847">
        <w:t>ayment, grants, donations, fund</w:t>
      </w:r>
      <w:r>
        <w:t xml:space="preserve">raising, </w:t>
      </w:r>
      <w:r w:rsidR="00A71900">
        <w:t xml:space="preserve">and </w:t>
      </w:r>
      <w:proofErr w:type="gramStart"/>
      <w:r>
        <w:t>agency</w:t>
      </w:r>
      <w:proofErr w:type="gramEnd"/>
      <w:r>
        <w:t xml:space="preserve"> budget</w:t>
      </w:r>
      <w:r w:rsidR="00A71900">
        <w:t xml:space="preserve">. </w:t>
      </w:r>
      <w:r w:rsidR="00603847">
        <w:t xml:space="preserve">Donations should only be accepted </w:t>
      </w:r>
      <w:proofErr w:type="gramStart"/>
      <w:r w:rsidR="00603847">
        <w:t>from</w:t>
      </w:r>
      <w:proofErr w:type="gramEnd"/>
      <w:r w:rsidR="00603847">
        <w:t xml:space="preserve"> WSAC employees.</w:t>
      </w:r>
      <w:r>
        <w:t xml:space="preserve">  </w:t>
      </w:r>
    </w:p>
    <w:p w14:paraId="7D71CD12" w14:textId="77777777" w:rsidR="007A13FA" w:rsidRDefault="007A13FA" w:rsidP="00D17331"/>
    <w:p w14:paraId="11D53749" w14:textId="77777777" w:rsidR="00CC0003" w:rsidRPr="008746E5" w:rsidRDefault="007A13FA" w:rsidP="00D17331">
      <w:r>
        <w:rPr>
          <w:b/>
        </w:rPr>
        <w:t>Au</w:t>
      </w:r>
      <w:r w:rsidR="00603847">
        <w:rPr>
          <w:b/>
        </w:rPr>
        <w:t>thorized Wellness Expenditures.</w:t>
      </w:r>
      <w:r>
        <w:rPr>
          <w:b/>
        </w:rPr>
        <w:t xml:space="preserve"> </w:t>
      </w:r>
      <w:r w:rsidRPr="008746E5">
        <w:t>A non-</w:t>
      </w:r>
      <w:r w:rsidR="008746E5" w:rsidRPr="008746E5">
        <w:t>exclusive</w:t>
      </w:r>
      <w:r w:rsidRPr="008746E5">
        <w:t xml:space="preserve"> list of authorized expenditures for the </w:t>
      </w:r>
      <w:r w:rsidR="00927B01">
        <w:t>WSAC</w:t>
      </w:r>
      <w:r w:rsidRPr="008746E5">
        <w:t xml:space="preserve"> Wellness Committee includes:</w:t>
      </w:r>
    </w:p>
    <w:p w14:paraId="3BB695DB" w14:textId="77777777" w:rsidR="007A13FA" w:rsidRDefault="007A13FA" w:rsidP="0084649B">
      <w:pPr>
        <w:numPr>
          <w:ilvl w:val="0"/>
          <w:numId w:val="17"/>
        </w:numPr>
      </w:pPr>
      <w:r w:rsidRPr="008746E5">
        <w:t xml:space="preserve">Awards to wellness activity </w:t>
      </w:r>
      <w:r w:rsidR="008746E5" w:rsidRPr="008746E5">
        <w:t>participants</w:t>
      </w:r>
      <w:r w:rsidRPr="008746E5">
        <w:t xml:space="preserve"> to promote </w:t>
      </w:r>
      <w:r w:rsidR="008746E5" w:rsidRPr="008746E5">
        <w:t>participation</w:t>
      </w:r>
      <w:r>
        <w:rPr>
          <w:b/>
        </w:rPr>
        <w:t xml:space="preserve">. </w:t>
      </w:r>
      <w:r w:rsidRPr="00195ADF">
        <w:t>Each award or gift certificate purchased with st</w:t>
      </w:r>
      <w:r w:rsidR="00195ADF" w:rsidRPr="00195ADF">
        <w:t>a</w:t>
      </w:r>
      <w:r w:rsidRPr="00195ADF">
        <w:t xml:space="preserve">te funds will </w:t>
      </w:r>
      <w:r w:rsidR="00195ADF" w:rsidRPr="00195ADF">
        <w:t>cost no more than $</w:t>
      </w:r>
      <w:r w:rsidR="00A71900">
        <w:t>50</w:t>
      </w:r>
      <w:r w:rsidR="00204428">
        <w:t>.</w:t>
      </w:r>
      <w:r w:rsidR="00195ADF" w:rsidRPr="00195ADF">
        <w:t>00</w:t>
      </w:r>
      <w:r w:rsidR="00C52ABA">
        <w:t xml:space="preserve">. </w:t>
      </w:r>
      <w:r w:rsidR="00EB2C53">
        <w:t xml:space="preserve">Gift certificates </w:t>
      </w:r>
      <w:r w:rsidR="00091C7D">
        <w:t xml:space="preserve">will </w:t>
      </w:r>
      <w:r w:rsidR="00091C7D">
        <w:lastRenderedPageBreak/>
        <w:t>be taxed</w:t>
      </w:r>
      <w:r w:rsidR="004215E8">
        <w:t xml:space="preserve"> and will be reported on the staff </w:t>
      </w:r>
      <w:proofErr w:type="gramStart"/>
      <w:r w:rsidR="004215E8">
        <w:t>member’s</w:t>
      </w:r>
      <w:proofErr w:type="gramEnd"/>
      <w:r w:rsidR="004215E8">
        <w:t xml:space="preserve"> earnings statement</w:t>
      </w:r>
      <w:r w:rsidR="00091C7D">
        <w:t xml:space="preserve">. </w:t>
      </w:r>
      <w:r w:rsidR="00195ADF" w:rsidRPr="00195ADF">
        <w:t xml:space="preserve">The criteria for selecting winners </w:t>
      </w:r>
      <w:r w:rsidR="008746E5" w:rsidRPr="00195ADF">
        <w:t>must</w:t>
      </w:r>
      <w:r w:rsidR="00195ADF" w:rsidRPr="00195ADF">
        <w:t xml:space="preserve"> be published when </w:t>
      </w:r>
      <w:r w:rsidR="008746E5" w:rsidRPr="00195ADF">
        <w:t>activities</w:t>
      </w:r>
      <w:r w:rsidR="00195ADF" w:rsidRPr="00195ADF">
        <w:t xml:space="preserve"> are being promoted.</w:t>
      </w:r>
    </w:p>
    <w:p w14:paraId="669FBE16" w14:textId="77777777" w:rsidR="00195ADF" w:rsidRDefault="0084649B" w:rsidP="0084649B">
      <w:pPr>
        <w:numPr>
          <w:ilvl w:val="0"/>
          <w:numId w:val="17"/>
        </w:numPr>
      </w:pPr>
      <w:r>
        <w:t>A wellness-</w:t>
      </w:r>
      <w:r w:rsidR="00195ADF">
        <w:t>related honorarium or gift of no more th</w:t>
      </w:r>
      <w:r w:rsidR="008746E5">
        <w:t>an</w:t>
      </w:r>
      <w:r w:rsidR="00195ADF">
        <w:t xml:space="preserve"> $50.00 cost may be offered to “free” wellness </w:t>
      </w:r>
      <w:r w:rsidR="008746E5">
        <w:t>providers.</w:t>
      </w:r>
      <w:r>
        <w:t xml:space="preserve"> </w:t>
      </w:r>
      <w:r w:rsidR="00195ADF">
        <w:t>Restrictions may exist for state officers or employees</w:t>
      </w:r>
      <w:r w:rsidR="00EC50B3">
        <w:t>.</w:t>
      </w:r>
    </w:p>
    <w:p w14:paraId="194C2F6E" w14:textId="77777777" w:rsidR="00195ADF" w:rsidRDefault="00195ADF" w:rsidP="0084649B">
      <w:pPr>
        <w:numPr>
          <w:ilvl w:val="0"/>
          <w:numId w:val="17"/>
        </w:numPr>
      </w:pPr>
      <w:r>
        <w:t xml:space="preserve">Wellness </w:t>
      </w:r>
      <w:r w:rsidR="00C52ABA">
        <w:t>products and services</w:t>
      </w:r>
      <w:r w:rsidR="00B966CD">
        <w:t xml:space="preserve"> </w:t>
      </w:r>
      <w:r w:rsidR="007B71E6">
        <w:t xml:space="preserve">from </w:t>
      </w:r>
      <w:r w:rsidR="00603847">
        <w:t>the Department of Enterprise Services.</w:t>
      </w:r>
    </w:p>
    <w:p w14:paraId="1AC455D8" w14:textId="77777777" w:rsidR="00195ADF" w:rsidRDefault="00195ADF" w:rsidP="0084649B">
      <w:pPr>
        <w:numPr>
          <w:ilvl w:val="0"/>
          <w:numId w:val="17"/>
        </w:numPr>
      </w:pPr>
      <w:r>
        <w:t xml:space="preserve">Educational materials such as instructional </w:t>
      </w:r>
      <w:r w:rsidR="00603847">
        <w:t>videos</w:t>
      </w:r>
      <w:r>
        <w:t xml:space="preserve">, wellness-related games, books, </w:t>
      </w:r>
      <w:r w:rsidR="00603847">
        <w:t>pamphlets, and brochures as authorized by the Director of Human Resources.</w:t>
      </w:r>
    </w:p>
    <w:p w14:paraId="791E12DC" w14:textId="77777777" w:rsidR="008746E5" w:rsidRDefault="008746E5" w:rsidP="0084649B">
      <w:pPr>
        <w:numPr>
          <w:ilvl w:val="0"/>
          <w:numId w:val="17"/>
        </w:numPr>
      </w:pPr>
      <w:r>
        <w:t xml:space="preserve">Contractor fees for education, training, </w:t>
      </w:r>
      <w:r w:rsidR="00603847">
        <w:t>consultation</w:t>
      </w:r>
      <w:r>
        <w:t xml:space="preserve">, </w:t>
      </w:r>
      <w:r w:rsidR="00603847">
        <w:t xml:space="preserve">or </w:t>
      </w:r>
      <w:r>
        <w:t>exercise instruction.</w:t>
      </w:r>
    </w:p>
    <w:p w14:paraId="11C6887F" w14:textId="77777777" w:rsidR="00195ADF" w:rsidRDefault="00195ADF" w:rsidP="00D17331"/>
    <w:p w14:paraId="086F2C4F" w14:textId="77777777" w:rsidR="00195ADF" w:rsidRDefault="008746E5" w:rsidP="00D17331">
      <w:r w:rsidRPr="008746E5">
        <w:rPr>
          <w:b/>
        </w:rPr>
        <w:t>Procurement</w:t>
      </w:r>
      <w:r w:rsidR="00195ADF" w:rsidRPr="008746E5">
        <w:rPr>
          <w:b/>
        </w:rPr>
        <w:t xml:space="preserve"> of Goods or Services</w:t>
      </w:r>
      <w:r w:rsidR="00603847">
        <w:t>.</w:t>
      </w:r>
      <w:r w:rsidR="00195ADF">
        <w:t xml:space="preserve"> </w:t>
      </w:r>
      <w:r>
        <w:t>Activities</w:t>
      </w:r>
      <w:r w:rsidR="00195ADF">
        <w:t xml:space="preserve"> occurring within the </w:t>
      </w:r>
      <w:r w:rsidR="00927B01">
        <w:t>WSAC</w:t>
      </w:r>
      <w:r w:rsidR="00195ADF">
        <w:t xml:space="preserve"> facility must be consistent with state laws and regulations for the acquisition of goods and </w:t>
      </w:r>
      <w:r>
        <w:t>services</w:t>
      </w:r>
      <w:r w:rsidR="004215E8">
        <w:t xml:space="preserve"> (</w:t>
      </w:r>
      <w:r w:rsidR="004215E8" w:rsidRPr="004215E8">
        <w:t>Chapter 39.26 RCW</w:t>
      </w:r>
      <w:r w:rsidR="004215E8">
        <w:t>)</w:t>
      </w:r>
      <w:r w:rsidR="00195ADF">
        <w:t xml:space="preserve"> and consistent</w:t>
      </w:r>
      <w:r>
        <w:t xml:space="preserve"> </w:t>
      </w:r>
      <w:r w:rsidR="00195ADF">
        <w:t>with stat</w:t>
      </w:r>
      <w:r w:rsidR="006D3DC0">
        <w:t>e</w:t>
      </w:r>
      <w:r w:rsidR="00603847">
        <w:t xml:space="preserve"> ethics law</w:t>
      </w:r>
      <w:r w:rsidR="004215E8">
        <w:t>s (</w:t>
      </w:r>
      <w:r w:rsidR="004215E8" w:rsidRPr="004215E8">
        <w:t>Title 292 WAC</w:t>
      </w:r>
      <w:r w:rsidR="004215E8">
        <w:t>)</w:t>
      </w:r>
      <w:r w:rsidR="00603847">
        <w:t xml:space="preserve">. </w:t>
      </w:r>
      <w:r w:rsidR="00195ADF">
        <w:t xml:space="preserve">Staff procuring goods or services for wellness </w:t>
      </w:r>
      <w:r>
        <w:t>activities</w:t>
      </w:r>
      <w:r w:rsidR="00195ADF">
        <w:t xml:space="preserve"> </w:t>
      </w:r>
      <w:r w:rsidR="0086558B">
        <w:t xml:space="preserve">will consult with the </w:t>
      </w:r>
      <w:r w:rsidR="00603847">
        <w:t>accounting and budget</w:t>
      </w:r>
      <w:r w:rsidR="0086558B">
        <w:t xml:space="preserve"> office to ensure compliance with state contracting requirements.</w:t>
      </w:r>
    </w:p>
    <w:p w14:paraId="2C0380B5" w14:textId="77777777" w:rsidR="00603847" w:rsidRDefault="00603847" w:rsidP="00D17331"/>
    <w:p w14:paraId="1D6D6776" w14:textId="77777777" w:rsidR="00927B01" w:rsidRDefault="00927B01" w:rsidP="00927B01">
      <w:pPr>
        <w:rPr>
          <w:b/>
          <w:sz w:val="28"/>
          <w:szCs w:val="28"/>
        </w:rPr>
      </w:pPr>
      <w:r>
        <w:rPr>
          <w:b/>
          <w:sz w:val="28"/>
          <w:szCs w:val="28"/>
        </w:rPr>
        <w:t>Food and Beverage Service</w:t>
      </w:r>
    </w:p>
    <w:p w14:paraId="0926ED31" w14:textId="77777777" w:rsidR="00927B01" w:rsidRDefault="00927B01" w:rsidP="00927B01">
      <w:r>
        <w:rPr>
          <w:b/>
        </w:rPr>
        <w:t>Healthy Choice Options</w:t>
      </w:r>
      <w:r>
        <w:t xml:space="preserve">. WSAC supports efforts to create a healthy workplace for employees and guests. In support of that goal, </w:t>
      </w:r>
      <w:r w:rsidR="004215E8">
        <w:t xml:space="preserve">the Wellness Committee is working to </w:t>
      </w:r>
      <w:r>
        <w:t>ensur</w:t>
      </w:r>
      <w:r w:rsidR="004215E8">
        <w:t>e</w:t>
      </w:r>
      <w:r>
        <w:t xml:space="preserve"> access to </w:t>
      </w:r>
      <w:proofErr w:type="gramStart"/>
      <w:r>
        <w:t>healthy-choice</w:t>
      </w:r>
      <w:proofErr w:type="gramEnd"/>
      <w:r>
        <w:t xml:space="preserve"> options in the agency’s vending machine and at agency-sponsored meetings. Food and beverages served must meet defined </w:t>
      </w:r>
      <w:hyperlink r:id="rId12" w:history="1">
        <w:r w:rsidRPr="00927B01">
          <w:rPr>
            <w:rStyle w:val="Hyperlink"/>
          </w:rPr>
          <w:t>nutrition guidelines</w:t>
        </w:r>
      </w:hyperlink>
      <w:r>
        <w:t xml:space="preserve"> in accordance with Executive Order 13-06, as defined by the Department of Health. </w:t>
      </w:r>
    </w:p>
    <w:p w14:paraId="356623AE" w14:textId="77777777" w:rsidR="00603847" w:rsidRDefault="00603847" w:rsidP="00D17331">
      <w:pPr>
        <w:rPr>
          <w:b/>
          <w:sz w:val="28"/>
          <w:szCs w:val="28"/>
        </w:rPr>
      </w:pPr>
    </w:p>
    <w:p w14:paraId="2A738A80" w14:textId="77777777" w:rsidR="00603847" w:rsidRDefault="008371B5" w:rsidP="00D17331">
      <w:pPr>
        <w:rPr>
          <w:b/>
          <w:sz w:val="28"/>
          <w:szCs w:val="28"/>
        </w:rPr>
      </w:pPr>
      <w:r>
        <w:rPr>
          <w:b/>
          <w:sz w:val="28"/>
          <w:szCs w:val="28"/>
        </w:rPr>
        <w:t>Responsibilities of the Wellness Coordinator</w:t>
      </w:r>
    </w:p>
    <w:p w14:paraId="2D95247F" w14:textId="77777777" w:rsidR="008371B5" w:rsidRPr="00902C10" w:rsidRDefault="004E18EE" w:rsidP="004E18EE">
      <w:pPr>
        <w:numPr>
          <w:ilvl w:val="0"/>
          <w:numId w:val="19"/>
        </w:numPr>
        <w:rPr>
          <w:bCs/>
        </w:rPr>
      </w:pPr>
      <w:r w:rsidRPr="00902C10">
        <w:rPr>
          <w:bCs/>
        </w:rPr>
        <w:t>Chair the Wellness Committee</w:t>
      </w:r>
    </w:p>
    <w:p w14:paraId="4DA5E75D" w14:textId="77777777" w:rsidR="00090494" w:rsidRPr="00902C10" w:rsidRDefault="00090494" w:rsidP="004E18EE">
      <w:pPr>
        <w:numPr>
          <w:ilvl w:val="0"/>
          <w:numId w:val="19"/>
        </w:numPr>
        <w:rPr>
          <w:bCs/>
        </w:rPr>
      </w:pPr>
      <w:r w:rsidRPr="00902C10">
        <w:rPr>
          <w:bCs/>
        </w:rPr>
        <w:t xml:space="preserve">Work with committee to create and </w:t>
      </w:r>
      <w:r w:rsidR="002D1BFD" w:rsidRPr="00902C10">
        <w:rPr>
          <w:bCs/>
        </w:rPr>
        <w:t>implement</w:t>
      </w:r>
      <w:r w:rsidRPr="00902C10">
        <w:rPr>
          <w:bCs/>
        </w:rPr>
        <w:t xml:space="preserve"> effective wellness event</w:t>
      </w:r>
      <w:r w:rsidR="002D1BFD" w:rsidRPr="00902C10">
        <w:rPr>
          <w:bCs/>
        </w:rPr>
        <w:t>s and activities</w:t>
      </w:r>
    </w:p>
    <w:p w14:paraId="70A9C2B5" w14:textId="77777777" w:rsidR="002D1BFD" w:rsidRPr="00902C10" w:rsidRDefault="002D1BFD" w:rsidP="004E18EE">
      <w:pPr>
        <w:numPr>
          <w:ilvl w:val="0"/>
          <w:numId w:val="19"/>
        </w:numPr>
        <w:rPr>
          <w:bCs/>
        </w:rPr>
      </w:pPr>
      <w:r w:rsidRPr="00902C10">
        <w:rPr>
          <w:bCs/>
        </w:rPr>
        <w:t>Evaluate the success of the program by determining participant/ work unit and participant satisfaction levels.</w:t>
      </w:r>
    </w:p>
    <w:p w14:paraId="3B9F977C" w14:textId="77777777" w:rsidR="004E18EE" w:rsidRPr="00902C10" w:rsidRDefault="004E18EE" w:rsidP="004E18EE">
      <w:pPr>
        <w:numPr>
          <w:ilvl w:val="0"/>
          <w:numId w:val="19"/>
        </w:numPr>
        <w:rPr>
          <w:bCs/>
        </w:rPr>
      </w:pPr>
      <w:r w:rsidRPr="00902C10">
        <w:rPr>
          <w:bCs/>
        </w:rPr>
        <w:t xml:space="preserve">Coordinate wellness </w:t>
      </w:r>
      <w:r w:rsidR="002D1BFD" w:rsidRPr="00902C10">
        <w:rPr>
          <w:bCs/>
        </w:rPr>
        <w:t>activities</w:t>
      </w:r>
      <w:r w:rsidRPr="00902C10">
        <w:rPr>
          <w:bCs/>
        </w:rPr>
        <w:t xml:space="preserve"> an</w:t>
      </w:r>
      <w:r w:rsidR="00090494" w:rsidRPr="00902C10">
        <w:rPr>
          <w:bCs/>
        </w:rPr>
        <w:t>d</w:t>
      </w:r>
      <w:r w:rsidRPr="00902C10">
        <w:rPr>
          <w:bCs/>
        </w:rPr>
        <w:t xml:space="preserve"> expenditures with the Director of Human Resources</w:t>
      </w:r>
      <w:r w:rsidR="00090494" w:rsidRPr="00902C10">
        <w:rPr>
          <w:bCs/>
        </w:rPr>
        <w:t xml:space="preserve"> or </w:t>
      </w:r>
      <w:proofErr w:type="gramStart"/>
      <w:r w:rsidR="00090494" w:rsidRPr="00902C10">
        <w:rPr>
          <w:bCs/>
        </w:rPr>
        <w:t>designee</w:t>
      </w:r>
      <w:proofErr w:type="gramEnd"/>
    </w:p>
    <w:p w14:paraId="74834217" w14:textId="77777777" w:rsidR="002D1BFD" w:rsidRPr="00902C10" w:rsidRDefault="006E70AD" w:rsidP="00902C10">
      <w:pPr>
        <w:numPr>
          <w:ilvl w:val="0"/>
          <w:numId w:val="19"/>
        </w:numPr>
        <w:rPr>
          <w:bCs/>
        </w:rPr>
      </w:pPr>
      <w:r>
        <w:rPr>
          <w:bCs/>
        </w:rPr>
        <w:t xml:space="preserve">Conduct an annual health </w:t>
      </w:r>
      <w:r w:rsidR="000D7161">
        <w:rPr>
          <w:bCs/>
        </w:rPr>
        <w:t>survey</w:t>
      </w:r>
      <w:r>
        <w:rPr>
          <w:bCs/>
        </w:rPr>
        <w:t xml:space="preserve"> </w:t>
      </w:r>
      <w:r w:rsidR="002D1BFD" w:rsidRPr="00902C10">
        <w:rPr>
          <w:bCs/>
        </w:rPr>
        <w:t xml:space="preserve">to </w:t>
      </w:r>
      <w:r>
        <w:rPr>
          <w:bCs/>
        </w:rPr>
        <w:t>inform</w:t>
      </w:r>
      <w:r w:rsidR="002D1BFD" w:rsidRPr="00902C10">
        <w:rPr>
          <w:bCs/>
        </w:rPr>
        <w:t xml:space="preserve"> agency wellness needs and focus</w:t>
      </w:r>
      <w:r w:rsidR="002D1BFD">
        <w:rPr>
          <w:bCs/>
        </w:rPr>
        <w:t xml:space="preserve"> areas</w:t>
      </w:r>
    </w:p>
    <w:p w14:paraId="6A8B6896" w14:textId="77777777" w:rsidR="001902B8" w:rsidRDefault="001902B8" w:rsidP="00D17331">
      <w:pPr>
        <w:rPr>
          <w:b/>
          <w:sz w:val="28"/>
          <w:szCs w:val="28"/>
        </w:rPr>
      </w:pPr>
    </w:p>
    <w:p w14:paraId="013822A1" w14:textId="77777777" w:rsidR="00CC0003" w:rsidRPr="00EC50B3" w:rsidRDefault="00CC0003" w:rsidP="00D17331">
      <w:pPr>
        <w:rPr>
          <w:b/>
          <w:sz w:val="28"/>
          <w:szCs w:val="28"/>
        </w:rPr>
      </w:pPr>
      <w:r w:rsidRPr="00EC50B3">
        <w:rPr>
          <w:b/>
          <w:sz w:val="28"/>
          <w:szCs w:val="28"/>
        </w:rPr>
        <w:t xml:space="preserve">Responsibilities </w:t>
      </w:r>
      <w:r w:rsidR="00F970AC" w:rsidRPr="00EC50B3">
        <w:rPr>
          <w:b/>
          <w:sz w:val="28"/>
          <w:szCs w:val="28"/>
        </w:rPr>
        <w:t>of the Wellness Committee</w:t>
      </w:r>
    </w:p>
    <w:p w14:paraId="61952FB0" w14:textId="77777777" w:rsidR="005E0622" w:rsidRDefault="00F970AC" w:rsidP="00D17331">
      <w:pPr>
        <w:numPr>
          <w:ilvl w:val="0"/>
          <w:numId w:val="12"/>
        </w:numPr>
      </w:pPr>
      <w:r>
        <w:t>Meet</w:t>
      </w:r>
      <w:r w:rsidR="0086558B">
        <w:t xml:space="preserve"> </w:t>
      </w:r>
      <w:r w:rsidR="003C0B68">
        <w:t xml:space="preserve">monthly </w:t>
      </w:r>
      <w:r w:rsidR="0086558B">
        <w:t xml:space="preserve">to conduct </w:t>
      </w:r>
      <w:r w:rsidR="002D1BFD">
        <w:t>business</w:t>
      </w:r>
      <w:r w:rsidR="0086558B">
        <w:t xml:space="preserve"> and promote wellness to all individuals employed by </w:t>
      </w:r>
      <w:r w:rsidR="00603847">
        <w:t>WSAC</w:t>
      </w:r>
      <w:r w:rsidR="0086558B">
        <w:t xml:space="preserve"> in a manner consistent with this policy and the agency’s primary function.</w:t>
      </w:r>
    </w:p>
    <w:p w14:paraId="33534B6E" w14:textId="77777777" w:rsidR="00F970AC" w:rsidRDefault="00F970AC" w:rsidP="00D17331">
      <w:pPr>
        <w:numPr>
          <w:ilvl w:val="0"/>
          <w:numId w:val="12"/>
        </w:numPr>
      </w:pPr>
      <w:r>
        <w:t>Ensure that funding sources are consistent wit</w:t>
      </w:r>
      <w:r w:rsidR="00603847">
        <w:t>h this policy and relevant laws</w:t>
      </w:r>
      <w:r>
        <w:t>, and that special privileges are not sought or acquired.</w:t>
      </w:r>
    </w:p>
    <w:p w14:paraId="1D818DC2" w14:textId="77777777" w:rsidR="00D17331" w:rsidRPr="0077207C" w:rsidRDefault="00D17331" w:rsidP="00D17331">
      <w:pPr>
        <w:rPr>
          <w:b/>
        </w:rPr>
      </w:pPr>
    </w:p>
    <w:p w14:paraId="0E281A4E" w14:textId="77777777" w:rsidR="00F970AC" w:rsidRPr="00EC50B3" w:rsidRDefault="00F970AC" w:rsidP="00D17331">
      <w:pPr>
        <w:rPr>
          <w:sz w:val="28"/>
          <w:szCs w:val="28"/>
        </w:rPr>
      </w:pPr>
      <w:r w:rsidRPr="00EC50B3">
        <w:rPr>
          <w:b/>
          <w:sz w:val="28"/>
          <w:szCs w:val="28"/>
        </w:rPr>
        <w:t>Responsibilities of t</w:t>
      </w:r>
      <w:r w:rsidR="0086558B" w:rsidRPr="00EC50B3">
        <w:rPr>
          <w:b/>
          <w:sz w:val="28"/>
          <w:szCs w:val="28"/>
        </w:rPr>
        <w:t xml:space="preserve">he </w:t>
      </w:r>
      <w:r w:rsidR="00D138C5" w:rsidRPr="00EC50B3">
        <w:rPr>
          <w:b/>
          <w:sz w:val="28"/>
          <w:szCs w:val="28"/>
        </w:rPr>
        <w:t>Director of Human Resources</w:t>
      </w:r>
      <w:r w:rsidR="0086558B" w:rsidRPr="00EC50B3">
        <w:rPr>
          <w:sz w:val="28"/>
          <w:szCs w:val="28"/>
        </w:rPr>
        <w:t xml:space="preserve"> </w:t>
      </w:r>
    </w:p>
    <w:p w14:paraId="3385D91C" w14:textId="77777777" w:rsidR="0086558B" w:rsidRDefault="00F970AC" w:rsidP="00D17331">
      <w:pPr>
        <w:numPr>
          <w:ilvl w:val="0"/>
          <w:numId w:val="13"/>
        </w:numPr>
      </w:pPr>
      <w:r>
        <w:t>C</w:t>
      </w:r>
      <w:r w:rsidR="0086558B">
        <w:t>onsider and make decisions regarding</w:t>
      </w:r>
      <w:r w:rsidR="00B05DD3">
        <w:t xml:space="preserve"> agency</w:t>
      </w:r>
      <w:r w:rsidR="0086558B">
        <w:t xml:space="preserve"> positions</w:t>
      </w:r>
      <w:r w:rsidR="00D138C5">
        <w:t xml:space="preserve"> on wellness </w:t>
      </w:r>
      <w:r w:rsidR="00B966CD">
        <w:t>issues and</w:t>
      </w:r>
      <w:r w:rsidR="00D138C5">
        <w:t xml:space="preserve"> seek in</w:t>
      </w:r>
      <w:r w:rsidR="00603847">
        <w:t xml:space="preserve">put from </w:t>
      </w:r>
      <w:r w:rsidR="0086558B">
        <w:t xml:space="preserve">the </w:t>
      </w:r>
      <w:r w:rsidR="00D138C5">
        <w:t>Deputy Director</w:t>
      </w:r>
      <w:r w:rsidR="00603847">
        <w:t xml:space="preserve"> where appropriate.</w:t>
      </w:r>
    </w:p>
    <w:p w14:paraId="30E6D88C" w14:textId="77777777" w:rsidR="00D17331" w:rsidRDefault="00D17331" w:rsidP="00D17331"/>
    <w:p w14:paraId="230E3061" w14:textId="77777777" w:rsidR="005E0622" w:rsidRPr="00B3485F" w:rsidRDefault="005E0622" w:rsidP="00D17331">
      <w:pPr>
        <w:rPr>
          <w:b/>
        </w:rPr>
      </w:pPr>
      <w:r w:rsidRPr="00B3485F">
        <w:rPr>
          <w:b/>
        </w:rPr>
        <w:t>Approved by:</w:t>
      </w:r>
    </w:p>
    <w:p w14:paraId="7262B195" w14:textId="77777777" w:rsidR="005E0622" w:rsidRPr="00B3485F" w:rsidRDefault="005E0622" w:rsidP="00D17331">
      <w:pPr>
        <w:rPr>
          <w:b/>
        </w:rPr>
      </w:pPr>
    </w:p>
    <w:p w14:paraId="4F4391BF" w14:textId="77777777" w:rsidR="005E0622" w:rsidRPr="00B3485F" w:rsidRDefault="005E0622" w:rsidP="00D17331">
      <w:pPr>
        <w:rPr>
          <w:b/>
          <w:u w:val="single"/>
        </w:rPr>
      </w:pPr>
      <w:r w:rsidRPr="00B3485F">
        <w:rPr>
          <w:b/>
          <w:u w:val="single"/>
        </w:rPr>
        <w:tab/>
      </w:r>
      <w:r w:rsidR="00D17331">
        <w:rPr>
          <w:b/>
          <w:u w:val="single"/>
        </w:rPr>
        <w:t>SIGNATURE ON FILE</w:t>
      </w:r>
      <w:r w:rsidRPr="00B3485F">
        <w:rPr>
          <w:b/>
          <w:u w:val="single"/>
        </w:rPr>
        <w:tab/>
      </w:r>
      <w:r w:rsidRPr="00B3485F">
        <w:rPr>
          <w:b/>
          <w:u w:val="single"/>
        </w:rPr>
        <w:tab/>
      </w:r>
      <w:r w:rsidRPr="00B3485F">
        <w:rPr>
          <w:b/>
        </w:rPr>
        <w:tab/>
      </w:r>
      <w:r w:rsidRPr="00B3485F">
        <w:rPr>
          <w:b/>
        </w:rPr>
        <w:tab/>
      </w:r>
      <w:r w:rsidRPr="00B3485F">
        <w:rPr>
          <w:b/>
          <w:u w:val="single"/>
        </w:rPr>
        <w:tab/>
      </w:r>
      <w:r w:rsidRPr="00B3485F">
        <w:rPr>
          <w:b/>
          <w:u w:val="single"/>
        </w:rPr>
        <w:tab/>
      </w:r>
      <w:r w:rsidRPr="00B3485F">
        <w:rPr>
          <w:b/>
          <w:u w:val="single"/>
        </w:rPr>
        <w:tab/>
      </w:r>
      <w:r w:rsidRPr="00B3485F">
        <w:rPr>
          <w:b/>
          <w:u w:val="single"/>
        </w:rPr>
        <w:tab/>
      </w:r>
    </w:p>
    <w:p w14:paraId="6E3B2686" w14:textId="77777777" w:rsidR="005E0622" w:rsidRDefault="00F970AC" w:rsidP="00D1733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DON BENNETT</w:t>
      </w:r>
      <w:r w:rsidR="005E0622" w:rsidRPr="00B3485F">
        <w:rPr>
          <w:b/>
        </w:rPr>
        <w:tab/>
      </w:r>
      <w:r w:rsidR="005E0622" w:rsidRPr="00B3485F">
        <w:rPr>
          <w:b/>
        </w:rPr>
        <w:tab/>
      </w:r>
      <w:r w:rsidR="005E0622" w:rsidRPr="00B3485F">
        <w:rPr>
          <w:b/>
        </w:rPr>
        <w:tab/>
      </w:r>
      <w:r w:rsidR="005E0622" w:rsidRPr="00B3485F">
        <w:rPr>
          <w:b/>
        </w:rPr>
        <w:tab/>
      </w:r>
      <w:r w:rsidR="005E0622" w:rsidRPr="00B3485F">
        <w:rPr>
          <w:b/>
        </w:rPr>
        <w:tab/>
      </w:r>
      <w:r w:rsidR="005E0622" w:rsidRPr="00B3485F">
        <w:rPr>
          <w:b/>
        </w:rPr>
        <w:tab/>
        <w:t>Date</w:t>
      </w:r>
    </w:p>
    <w:p w14:paraId="6E41D039" w14:textId="77777777" w:rsidR="00F970AC" w:rsidRPr="00F970AC" w:rsidRDefault="00F970AC" w:rsidP="005E06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Deputy Director</w:t>
      </w:r>
    </w:p>
    <w:sectPr w:rsidR="00F970AC" w:rsidRPr="00F970AC" w:rsidSect="007C6CB4">
      <w:footerReference w:type="default" r:id="rId13"/>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DB50B" w14:textId="77777777" w:rsidR="00E56802" w:rsidRDefault="00E56802">
      <w:r>
        <w:separator/>
      </w:r>
    </w:p>
  </w:endnote>
  <w:endnote w:type="continuationSeparator" w:id="0">
    <w:p w14:paraId="6CC98907" w14:textId="77777777" w:rsidR="00E56802" w:rsidRDefault="00E5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A9937" w14:textId="77777777" w:rsidR="00C250E5" w:rsidRPr="005E0622" w:rsidRDefault="00C250E5">
    <w:pPr>
      <w:pStyle w:val="Footer"/>
      <w:rPr>
        <w:i/>
        <w:sz w:val="20"/>
        <w:szCs w:val="20"/>
      </w:rPr>
    </w:pPr>
    <w:r>
      <w:rPr>
        <w:i/>
        <w:sz w:val="20"/>
        <w:szCs w:val="20"/>
      </w:rPr>
      <w:t>Wellness Policy/Program</w:t>
    </w:r>
    <w:r>
      <w:rPr>
        <w:i/>
        <w:sz w:val="20"/>
        <w:szCs w:val="20"/>
      </w:rPr>
      <w:tab/>
    </w:r>
    <w:r>
      <w:rPr>
        <w:i/>
        <w:sz w:val="20"/>
        <w:szCs w:val="20"/>
      </w:rPr>
      <w:tab/>
    </w:r>
    <w:r w:rsidRPr="005E0622">
      <w:rPr>
        <w:i/>
        <w:sz w:val="20"/>
        <w:szCs w:val="20"/>
      </w:rPr>
      <w:t xml:space="preserve">Page </w:t>
    </w:r>
    <w:r w:rsidRPr="005E0622">
      <w:rPr>
        <w:rStyle w:val="PageNumber"/>
        <w:i/>
        <w:sz w:val="20"/>
        <w:szCs w:val="20"/>
      </w:rPr>
      <w:fldChar w:fldCharType="begin"/>
    </w:r>
    <w:r w:rsidRPr="005E0622">
      <w:rPr>
        <w:rStyle w:val="PageNumber"/>
        <w:i/>
        <w:sz w:val="20"/>
        <w:szCs w:val="20"/>
      </w:rPr>
      <w:instrText xml:space="preserve"> PAGE </w:instrText>
    </w:r>
    <w:r w:rsidRPr="005E0622">
      <w:rPr>
        <w:rStyle w:val="PageNumber"/>
        <w:i/>
        <w:sz w:val="20"/>
        <w:szCs w:val="20"/>
      </w:rPr>
      <w:fldChar w:fldCharType="separate"/>
    </w:r>
    <w:r w:rsidR="0078135C">
      <w:rPr>
        <w:rStyle w:val="PageNumber"/>
        <w:i/>
        <w:noProof/>
        <w:sz w:val="20"/>
        <w:szCs w:val="20"/>
      </w:rPr>
      <w:t>2</w:t>
    </w:r>
    <w:r w:rsidRPr="005E0622">
      <w:rPr>
        <w:rStyle w:val="PageNumber"/>
        <w:i/>
        <w:sz w:val="20"/>
        <w:szCs w:val="20"/>
      </w:rPr>
      <w:fldChar w:fldCharType="end"/>
    </w:r>
    <w:r w:rsidRPr="005E0622">
      <w:rPr>
        <w:rStyle w:val="PageNumber"/>
        <w:i/>
        <w:sz w:val="20"/>
        <w:szCs w:val="20"/>
      </w:rPr>
      <w:t xml:space="preserve"> of </w:t>
    </w:r>
    <w:r w:rsidRPr="005E0622">
      <w:rPr>
        <w:rStyle w:val="PageNumber"/>
        <w:i/>
        <w:sz w:val="20"/>
        <w:szCs w:val="20"/>
      </w:rPr>
      <w:fldChar w:fldCharType="begin"/>
    </w:r>
    <w:r w:rsidRPr="005E0622">
      <w:rPr>
        <w:rStyle w:val="PageNumber"/>
        <w:i/>
        <w:sz w:val="20"/>
        <w:szCs w:val="20"/>
      </w:rPr>
      <w:instrText xml:space="preserve"> NUMPAGES </w:instrText>
    </w:r>
    <w:r w:rsidRPr="005E0622">
      <w:rPr>
        <w:rStyle w:val="PageNumber"/>
        <w:i/>
        <w:sz w:val="20"/>
        <w:szCs w:val="20"/>
      </w:rPr>
      <w:fldChar w:fldCharType="separate"/>
    </w:r>
    <w:r w:rsidR="0078135C">
      <w:rPr>
        <w:rStyle w:val="PageNumber"/>
        <w:i/>
        <w:noProof/>
        <w:sz w:val="20"/>
        <w:szCs w:val="20"/>
      </w:rPr>
      <w:t>3</w:t>
    </w:r>
    <w:r w:rsidRPr="005E0622">
      <w:rPr>
        <w:rStyle w:val="PageNumbe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7E692" w14:textId="77777777" w:rsidR="00E56802" w:rsidRDefault="00E56802">
      <w:r>
        <w:separator/>
      </w:r>
    </w:p>
  </w:footnote>
  <w:footnote w:type="continuationSeparator" w:id="0">
    <w:p w14:paraId="41D50122" w14:textId="77777777" w:rsidR="00E56802" w:rsidRDefault="00E56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A15A3"/>
    <w:multiLevelType w:val="hybridMultilevel"/>
    <w:tmpl w:val="5BC89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11BCB"/>
    <w:multiLevelType w:val="hybridMultilevel"/>
    <w:tmpl w:val="057A71D4"/>
    <w:lvl w:ilvl="0" w:tplc="50EA840A">
      <w:start w:val="1"/>
      <w:numFmt w:val="bullet"/>
      <w:lvlText w:val=""/>
      <w:lvlJc w:val="left"/>
      <w:pPr>
        <w:tabs>
          <w:tab w:val="num" w:pos="360"/>
        </w:tabs>
        <w:ind w:left="360" w:hanging="360"/>
      </w:pPr>
      <w:rPr>
        <w:rFonts w:ascii="Symbol" w:hAnsi="Symbol" w:hint="default"/>
        <w:color w:val="auto"/>
        <w:sz w:val="24"/>
      </w:rPr>
    </w:lvl>
    <w:lvl w:ilvl="1" w:tplc="0409000F">
      <w:start w:val="1"/>
      <w:numFmt w:val="decimal"/>
      <w:lvlText w:val="%2."/>
      <w:lvlJc w:val="left"/>
      <w:pPr>
        <w:tabs>
          <w:tab w:val="num" w:pos="1440"/>
        </w:tabs>
        <w:ind w:left="1440" w:hanging="360"/>
      </w:pPr>
      <w:rPr>
        <w:rFonts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53647"/>
    <w:multiLevelType w:val="hybridMultilevel"/>
    <w:tmpl w:val="DD2EBB92"/>
    <w:lvl w:ilvl="0" w:tplc="0409000F">
      <w:start w:val="1"/>
      <w:numFmt w:val="decimal"/>
      <w:lvlText w:val="%1."/>
      <w:lvlJc w:val="left"/>
      <w:pPr>
        <w:tabs>
          <w:tab w:val="num" w:pos="720"/>
        </w:tabs>
        <w:ind w:left="720" w:hanging="360"/>
      </w:pPr>
      <w:rPr>
        <w:rFonts w:hint="default"/>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42D55"/>
    <w:multiLevelType w:val="hybridMultilevel"/>
    <w:tmpl w:val="D26E6BB4"/>
    <w:lvl w:ilvl="0" w:tplc="0409000F">
      <w:start w:val="1"/>
      <w:numFmt w:val="decimal"/>
      <w:lvlText w:val="%1."/>
      <w:lvlJc w:val="left"/>
      <w:pPr>
        <w:tabs>
          <w:tab w:val="num" w:pos="720"/>
        </w:tabs>
        <w:ind w:left="720" w:hanging="360"/>
      </w:pPr>
    </w:lvl>
    <w:lvl w:ilvl="1" w:tplc="50EA840A">
      <w:start w:val="1"/>
      <w:numFmt w:val="bullet"/>
      <w:lvlText w:val=""/>
      <w:lvlJc w:val="left"/>
      <w:pPr>
        <w:tabs>
          <w:tab w:val="num" w:pos="1440"/>
        </w:tabs>
        <w:ind w:left="1440" w:hanging="360"/>
      </w:pPr>
      <w:rPr>
        <w:rFonts w:ascii="Symbol" w:hAnsi="Symbol" w:hint="default"/>
        <w:color w:val="auto"/>
        <w:sz w:val="24"/>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AE054A"/>
    <w:multiLevelType w:val="hybridMultilevel"/>
    <w:tmpl w:val="3CC4B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5877E8"/>
    <w:multiLevelType w:val="hybridMultilevel"/>
    <w:tmpl w:val="9E4098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9872B4"/>
    <w:multiLevelType w:val="hybridMultilevel"/>
    <w:tmpl w:val="4454BEAA"/>
    <w:lvl w:ilvl="0" w:tplc="789A0C58">
      <w:start w:val="1"/>
      <w:numFmt w:val="bullet"/>
      <w:lvlText w:val=""/>
      <w:lvlJc w:val="left"/>
      <w:pPr>
        <w:tabs>
          <w:tab w:val="num" w:pos="720"/>
        </w:tabs>
        <w:ind w:left="720" w:hanging="360"/>
      </w:pPr>
      <w:rPr>
        <w:rFonts w:ascii="Wingdings" w:hAnsi="Wingdings" w:hint="default"/>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55F8E"/>
    <w:multiLevelType w:val="hybridMultilevel"/>
    <w:tmpl w:val="9D22B2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F7D60"/>
    <w:multiLevelType w:val="hybridMultilevel"/>
    <w:tmpl w:val="468028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281C88"/>
    <w:multiLevelType w:val="hybridMultilevel"/>
    <w:tmpl w:val="4426D09E"/>
    <w:lvl w:ilvl="0" w:tplc="789A0C58">
      <w:start w:val="1"/>
      <w:numFmt w:val="bullet"/>
      <w:lvlText w:val=""/>
      <w:lvlJc w:val="left"/>
      <w:pPr>
        <w:tabs>
          <w:tab w:val="num" w:pos="720"/>
        </w:tabs>
        <w:ind w:left="720" w:hanging="360"/>
      </w:pPr>
      <w:rPr>
        <w:rFonts w:ascii="Wingdings" w:hAnsi="Wingdings" w:hint="default"/>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645C13"/>
    <w:multiLevelType w:val="hybridMultilevel"/>
    <w:tmpl w:val="382AFDDA"/>
    <w:lvl w:ilvl="0" w:tplc="50EA840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2913A5"/>
    <w:multiLevelType w:val="multilevel"/>
    <w:tmpl w:val="9D22B2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42148F1"/>
    <w:multiLevelType w:val="hybridMultilevel"/>
    <w:tmpl w:val="2E58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7A3452"/>
    <w:multiLevelType w:val="hybridMultilevel"/>
    <w:tmpl w:val="C0CC0CD8"/>
    <w:lvl w:ilvl="0" w:tplc="EC2CFB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EBA1D4A"/>
    <w:multiLevelType w:val="hybridMultilevel"/>
    <w:tmpl w:val="953A4728"/>
    <w:lvl w:ilvl="0" w:tplc="50EA840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5D1303"/>
    <w:multiLevelType w:val="hybridMultilevel"/>
    <w:tmpl w:val="FA38CEAA"/>
    <w:lvl w:ilvl="0" w:tplc="04090001">
      <w:start w:val="1"/>
      <w:numFmt w:val="bullet"/>
      <w:lvlText w:val=""/>
      <w:lvlJc w:val="left"/>
      <w:pPr>
        <w:tabs>
          <w:tab w:val="num" w:pos="720"/>
        </w:tabs>
        <w:ind w:left="720"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331510"/>
    <w:multiLevelType w:val="hybridMultilevel"/>
    <w:tmpl w:val="9B1860AA"/>
    <w:lvl w:ilvl="0" w:tplc="50EA840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846CC"/>
    <w:multiLevelType w:val="hybridMultilevel"/>
    <w:tmpl w:val="60E0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ED48CB"/>
    <w:multiLevelType w:val="hybridMultilevel"/>
    <w:tmpl w:val="A8CAD498"/>
    <w:lvl w:ilvl="0" w:tplc="50EA840A">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D12544"/>
    <w:multiLevelType w:val="hybridMultilevel"/>
    <w:tmpl w:val="D0969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6038324">
    <w:abstractNumId w:val="13"/>
  </w:num>
  <w:num w:numId="2" w16cid:durableId="691305150">
    <w:abstractNumId w:val="16"/>
  </w:num>
  <w:num w:numId="3" w16cid:durableId="336880805">
    <w:abstractNumId w:val="18"/>
  </w:num>
  <w:num w:numId="4" w16cid:durableId="1003895432">
    <w:abstractNumId w:val="10"/>
  </w:num>
  <w:num w:numId="5" w16cid:durableId="1322543396">
    <w:abstractNumId w:val="14"/>
  </w:num>
  <w:num w:numId="6" w16cid:durableId="1581986717">
    <w:abstractNumId w:val="1"/>
  </w:num>
  <w:num w:numId="7" w16cid:durableId="425226715">
    <w:abstractNumId w:val="3"/>
  </w:num>
  <w:num w:numId="8" w16cid:durableId="1205018084">
    <w:abstractNumId w:val="8"/>
  </w:num>
  <w:num w:numId="9" w16cid:durableId="1311519400">
    <w:abstractNumId w:val="5"/>
  </w:num>
  <w:num w:numId="10" w16cid:durableId="1457724371">
    <w:abstractNumId w:val="4"/>
  </w:num>
  <w:num w:numId="11" w16cid:durableId="1111242699">
    <w:abstractNumId w:val="6"/>
  </w:num>
  <w:num w:numId="12" w16cid:durableId="1759404659">
    <w:abstractNumId w:val="2"/>
  </w:num>
  <w:num w:numId="13" w16cid:durableId="1345942028">
    <w:abstractNumId w:val="7"/>
  </w:num>
  <w:num w:numId="14" w16cid:durableId="783965629">
    <w:abstractNumId w:val="11"/>
  </w:num>
  <w:num w:numId="15" w16cid:durableId="383451163">
    <w:abstractNumId w:val="12"/>
  </w:num>
  <w:num w:numId="16" w16cid:durableId="219945725">
    <w:abstractNumId w:val="9"/>
  </w:num>
  <w:num w:numId="17" w16cid:durableId="851605175">
    <w:abstractNumId w:val="15"/>
  </w:num>
  <w:num w:numId="18" w16cid:durableId="801727458">
    <w:abstractNumId w:val="17"/>
  </w:num>
  <w:num w:numId="19" w16cid:durableId="1208765145">
    <w:abstractNumId w:val="0"/>
  </w:num>
  <w:num w:numId="20" w16cid:durableId="1834755564">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CA"/>
    <w:rsid w:val="000203E4"/>
    <w:rsid w:val="00021A34"/>
    <w:rsid w:val="00026E4C"/>
    <w:rsid w:val="00052AF6"/>
    <w:rsid w:val="00065641"/>
    <w:rsid w:val="00090494"/>
    <w:rsid w:val="000914BC"/>
    <w:rsid w:val="00091C7D"/>
    <w:rsid w:val="000D7161"/>
    <w:rsid w:val="00131C12"/>
    <w:rsid w:val="00142B31"/>
    <w:rsid w:val="00173281"/>
    <w:rsid w:val="001902B8"/>
    <w:rsid w:val="00195ADF"/>
    <w:rsid w:val="001F5467"/>
    <w:rsid w:val="00204428"/>
    <w:rsid w:val="0020650F"/>
    <w:rsid w:val="0021293B"/>
    <w:rsid w:val="002233AC"/>
    <w:rsid w:val="00242394"/>
    <w:rsid w:val="002561CA"/>
    <w:rsid w:val="0025666F"/>
    <w:rsid w:val="002D1BFD"/>
    <w:rsid w:val="002F364F"/>
    <w:rsid w:val="002F7C37"/>
    <w:rsid w:val="003271B5"/>
    <w:rsid w:val="00333EDC"/>
    <w:rsid w:val="00364DBB"/>
    <w:rsid w:val="003703F3"/>
    <w:rsid w:val="003A2BDE"/>
    <w:rsid w:val="003C0B68"/>
    <w:rsid w:val="003F044F"/>
    <w:rsid w:val="003F4F09"/>
    <w:rsid w:val="00402098"/>
    <w:rsid w:val="004215E8"/>
    <w:rsid w:val="00447EB1"/>
    <w:rsid w:val="00464106"/>
    <w:rsid w:val="00467327"/>
    <w:rsid w:val="0047760D"/>
    <w:rsid w:val="004919A5"/>
    <w:rsid w:val="004A29F9"/>
    <w:rsid w:val="004B3C7F"/>
    <w:rsid w:val="004B6E08"/>
    <w:rsid w:val="004D011D"/>
    <w:rsid w:val="004D2C67"/>
    <w:rsid w:val="004D3E5F"/>
    <w:rsid w:val="004E18EE"/>
    <w:rsid w:val="004E5917"/>
    <w:rsid w:val="004F5E4B"/>
    <w:rsid w:val="00504FA6"/>
    <w:rsid w:val="00520A49"/>
    <w:rsid w:val="00541D8E"/>
    <w:rsid w:val="00545E8E"/>
    <w:rsid w:val="0058208D"/>
    <w:rsid w:val="005C0431"/>
    <w:rsid w:val="005E0622"/>
    <w:rsid w:val="005F5C69"/>
    <w:rsid w:val="00603035"/>
    <w:rsid w:val="00603847"/>
    <w:rsid w:val="00665537"/>
    <w:rsid w:val="006975F2"/>
    <w:rsid w:val="006D3DC0"/>
    <w:rsid w:val="006E70AD"/>
    <w:rsid w:val="006F4AD4"/>
    <w:rsid w:val="00715957"/>
    <w:rsid w:val="00745848"/>
    <w:rsid w:val="00745BD9"/>
    <w:rsid w:val="0077207C"/>
    <w:rsid w:val="0078135C"/>
    <w:rsid w:val="007A13FA"/>
    <w:rsid w:val="007B71E6"/>
    <w:rsid w:val="007C6CB4"/>
    <w:rsid w:val="007F0CFC"/>
    <w:rsid w:val="00826925"/>
    <w:rsid w:val="00836742"/>
    <w:rsid w:val="008371B5"/>
    <w:rsid w:val="0084649B"/>
    <w:rsid w:val="0085058C"/>
    <w:rsid w:val="0086558B"/>
    <w:rsid w:val="008746E5"/>
    <w:rsid w:val="00876EA8"/>
    <w:rsid w:val="00880CE0"/>
    <w:rsid w:val="00883DD6"/>
    <w:rsid w:val="00891B15"/>
    <w:rsid w:val="008B3535"/>
    <w:rsid w:val="008F5C6E"/>
    <w:rsid w:val="00902C10"/>
    <w:rsid w:val="00915100"/>
    <w:rsid w:val="00927B01"/>
    <w:rsid w:val="009C1209"/>
    <w:rsid w:val="009E06EB"/>
    <w:rsid w:val="00A6574F"/>
    <w:rsid w:val="00A71900"/>
    <w:rsid w:val="00A91422"/>
    <w:rsid w:val="00A957A1"/>
    <w:rsid w:val="00AF0285"/>
    <w:rsid w:val="00AF09B4"/>
    <w:rsid w:val="00B01032"/>
    <w:rsid w:val="00B0535B"/>
    <w:rsid w:val="00B05DD3"/>
    <w:rsid w:val="00B156FB"/>
    <w:rsid w:val="00B215EC"/>
    <w:rsid w:val="00B2408E"/>
    <w:rsid w:val="00B3485F"/>
    <w:rsid w:val="00B41BCD"/>
    <w:rsid w:val="00B506A2"/>
    <w:rsid w:val="00B5271B"/>
    <w:rsid w:val="00B966CD"/>
    <w:rsid w:val="00BA4FB8"/>
    <w:rsid w:val="00BA6583"/>
    <w:rsid w:val="00BD4950"/>
    <w:rsid w:val="00BF4918"/>
    <w:rsid w:val="00C03710"/>
    <w:rsid w:val="00C1347C"/>
    <w:rsid w:val="00C16AC8"/>
    <w:rsid w:val="00C22A08"/>
    <w:rsid w:val="00C250E5"/>
    <w:rsid w:val="00C44E11"/>
    <w:rsid w:val="00C52ABA"/>
    <w:rsid w:val="00C72EFB"/>
    <w:rsid w:val="00C92EB2"/>
    <w:rsid w:val="00CB5007"/>
    <w:rsid w:val="00CC0003"/>
    <w:rsid w:val="00D138C5"/>
    <w:rsid w:val="00D17331"/>
    <w:rsid w:val="00D17FD9"/>
    <w:rsid w:val="00D64EE3"/>
    <w:rsid w:val="00D701EA"/>
    <w:rsid w:val="00DA6597"/>
    <w:rsid w:val="00DB09A9"/>
    <w:rsid w:val="00DD5F3C"/>
    <w:rsid w:val="00DE4DBB"/>
    <w:rsid w:val="00E12047"/>
    <w:rsid w:val="00E2632E"/>
    <w:rsid w:val="00E4079D"/>
    <w:rsid w:val="00E56802"/>
    <w:rsid w:val="00EA6C8B"/>
    <w:rsid w:val="00EB2C53"/>
    <w:rsid w:val="00EC50B3"/>
    <w:rsid w:val="00EE0B6D"/>
    <w:rsid w:val="00EF6DDD"/>
    <w:rsid w:val="00F160BA"/>
    <w:rsid w:val="00F70121"/>
    <w:rsid w:val="00F708BD"/>
    <w:rsid w:val="00F970AC"/>
    <w:rsid w:val="00FC4084"/>
    <w:rsid w:val="00FE3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92CA5"/>
  <w15:chartTrackingRefBased/>
  <w15:docId w15:val="{B14871AA-D3D2-482B-AEBB-39A944B8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color w:val="000000"/>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link w:val="Heading4Char"/>
    <w:semiHidden/>
    <w:unhideWhenUsed/>
    <w:qFormat/>
    <w:rsid w:val="004215E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rsid w:val="00C22A08"/>
    <w:pPr>
      <w:spacing w:after="120" w:line="480" w:lineRule="auto"/>
      <w:ind w:left="360"/>
    </w:pPr>
  </w:style>
  <w:style w:type="paragraph" w:styleId="BodyTextIndent3">
    <w:name w:val="Body Text Indent 3"/>
    <w:basedOn w:val="Normal"/>
    <w:rsid w:val="00CC0003"/>
    <w:pPr>
      <w:spacing w:after="120"/>
      <w:ind w:left="360"/>
    </w:pPr>
    <w:rPr>
      <w:sz w:val="16"/>
      <w:szCs w:val="16"/>
    </w:rPr>
  </w:style>
  <w:style w:type="character" w:styleId="PageNumber">
    <w:name w:val="page number"/>
    <w:basedOn w:val="DefaultParagraphFont"/>
    <w:rsid w:val="00FE34BF"/>
  </w:style>
  <w:style w:type="paragraph" w:styleId="BalloonText">
    <w:name w:val="Balloon Text"/>
    <w:basedOn w:val="Normal"/>
    <w:semiHidden/>
    <w:rsid w:val="004B6E08"/>
    <w:rPr>
      <w:rFonts w:ascii="Tahoma" w:hAnsi="Tahoma" w:cs="Tahoma"/>
      <w:sz w:val="16"/>
      <w:szCs w:val="16"/>
    </w:rPr>
  </w:style>
  <w:style w:type="character" w:styleId="Hyperlink">
    <w:name w:val="Hyperlink"/>
    <w:rsid w:val="00927B01"/>
    <w:rPr>
      <w:color w:val="0563C1"/>
      <w:u w:val="single"/>
    </w:rPr>
  </w:style>
  <w:style w:type="character" w:styleId="CommentReference">
    <w:name w:val="annotation reference"/>
    <w:rsid w:val="00F708BD"/>
    <w:rPr>
      <w:sz w:val="16"/>
      <w:szCs w:val="16"/>
    </w:rPr>
  </w:style>
  <w:style w:type="paragraph" w:styleId="CommentText">
    <w:name w:val="annotation text"/>
    <w:basedOn w:val="Normal"/>
    <w:link w:val="CommentTextChar"/>
    <w:rsid w:val="00F708BD"/>
    <w:rPr>
      <w:sz w:val="20"/>
      <w:szCs w:val="20"/>
    </w:rPr>
  </w:style>
  <w:style w:type="character" w:customStyle="1" w:styleId="CommentTextChar">
    <w:name w:val="Comment Text Char"/>
    <w:basedOn w:val="DefaultParagraphFont"/>
    <w:link w:val="CommentText"/>
    <w:rsid w:val="00F708BD"/>
  </w:style>
  <w:style w:type="paragraph" w:styleId="CommentSubject">
    <w:name w:val="annotation subject"/>
    <w:basedOn w:val="CommentText"/>
    <w:next w:val="CommentText"/>
    <w:link w:val="CommentSubjectChar"/>
    <w:rsid w:val="00F708BD"/>
    <w:rPr>
      <w:b/>
      <w:bCs/>
    </w:rPr>
  </w:style>
  <w:style w:type="character" w:customStyle="1" w:styleId="CommentSubjectChar">
    <w:name w:val="Comment Subject Char"/>
    <w:link w:val="CommentSubject"/>
    <w:rsid w:val="00F708BD"/>
    <w:rPr>
      <w:b/>
      <w:bCs/>
    </w:rPr>
  </w:style>
  <w:style w:type="character" w:customStyle="1" w:styleId="Heading4Char">
    <w:name w:val="Heading 4 Char"/>
    <w:link w:val="Heading4"/>
    <w:semiHidden/>
    <w:rsid w:val="004215E8"/>
    <w:rPr>
      <w:rFonts w:ascii="Calibri" w:eastAsia="Times New Roman" w:hAnsi="Calibri" w:cs="Times New Roman"/>
      <w:b/>
      <w:bCs/>
      <w:sz w:val="28"/>
      <w:szCs w:val="28"/>
    </w:rPr>
  </w:style>
  <w:style w:type="character" w:styleId="FollowedHyperlink">
    <w:name w:val="FollowedHyperlink"/>
    <w:rsid w:val="004215E8"/>
    <w:rPr>
      <w:color w:val="954F72"/>
      <w:u w:val="single"/>
    </w:rPr>
  </w:style>
  <w:style w:type="paragraph" w:customStyle="1" w:styleId="Default">
    <w:name w:val="Default"/>
    <w:rsid w:val="00603035"/>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044478">
      <w:bodyDiv w:val="1"/>
      <w:marLeft w:val="0"/>
      <w:marRight w:val="0"/>
      <w:marTop w:val="0"/>
      <w:marBottom w:val="0"/>
      <w:divBdr>
        <w:top w:val="none" w:sz="0" w:space="0" w:color="auto"/>
        <w:left w:val="none" w:sz="0" w:space="0" w:color="auto"/>
        <w:bottom w:val="none" w:sz="0" w:space="0" w:color="auto"/>
        <w:right w:val="none" w:sz="0" w:space="0" w:color="auto"/>
      </w:divBdr>
    </w:div>
    <w:div w:id="856969649">
      <w:bodyDiv w:val="1"/>
      <w:marLeft w:val="0"/>
      <w:marRight w:val="0"/>
      <w:marTop w:val="0"/>
      <w:marBottom w:val="0"/>
      <w:divBdr>
        <w:top w:val="none" w:sz="0" w:space="0" w:color="auto"/>
        <w:left w:val="none" w:sz="0" w:space="0" w:color="auto"/>
        <w:bottom w:val="none" w:sz="0" w:space="0" w:color="auto"/>
        <w:right w:val="none" w:sz="0" w:space="0" w:color="auto"/>
      </w:divBdr>
    </w:div>
    <w:div w:id="1202400863">
      <w:bodyDiv w:val="1"/>
      <w:marLeft w:val="0"/>
      <w:marRight w:val="0"/>
      <w:marTop w:val="0"/>
      <w:marBottom w:val="0"/>
      <w:divBdr>
        <w:top w:val="none" w:sz="0" w:space="0" w:color="auto"/>
        <w:left w:val="none" w:sz="0" w:space="0" w:color="auto"/>
        <w:bottom w:val="none" w:sz="0" w:space="0" w:color="auto"/>
        <w:right w:val="none" w:sz="0" w:space="0" w:color="auto"/>
      </w:divBdr>
    </w:div>
    <w:div w:id="189466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h.wa.gov/CommunityandEnvironment/WorksiteWellness/HealthyNutritionGuideline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71c5c8a-d1dd-40a7-bcfd-3ed591bedb5d" xsi:nil="true"/>
    <lcf76f155ced4ddcb4097134ff3c332f xmlns="62120a19-a38a-4c78-8e86-03b65bdcf4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9114A9D0DECB469CD3434F7556ACE4" ma:contentTypeVersion="16" ma:contentTypeDescription="Create a new document." ma:contentTypeScope="" ma:versionID="f4b14c8dca1f34cb6a562137d8b7e91e">
  <xsd:schema xmlns:xsd="http://www.w3.org/2001/XMLSchema" xmlns:xs="http://www.w3.org/2001/XMLSchema" xmlns:p="http://schemas.microsoft.com/office/2006/metadata/properties" xmlns:ns1="http://schemas.microsoft.com/sharepoint/v3" xmlns:ns2="62120a19-a38a-4c78-8e86-03b65bdcf4fa" xmlns:ns3="671c5c8a-d1dd-40a7-bcfd-3ed591bedb5d" targetNamespace="http://schemas.microsoft.com/office/2006/metadata/properties" ma:root="true" ma:fieldsID="03e032ef96d5f8e4508c8d5d5a7cfb96" ns1:_="" ns2:_="" ns3:_="">
    <xsd:import namespace="http://schemas.microsoft.com/sharepoint/v3"/>
    <xsd:import namespace="62120a19-a38a-4c78-8e86-03b65bdcf4fa"/>
    <xsd:import namespace="671c5c8a-d1dd-40a7-bcfd-3ed591bedb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20a19-a38a-4c78-8e86-03b65bdcf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1c5c8a-d1dd-40a7-bcfd-3ed591bedb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f14e1e-236e-4083-bf20-5efe28e7922e}" ma:internalName="TaxCatchAll" ma:showField="CatchAllData" ma:web="671c5c8a-d1dd-40a7-bcfd-3ed591bed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53877-27E9-43BC-BF67-AE4CA0F8FE5F}">
  <ds:schemaRefs>
    <ds:schemaRef ds:uri="http://schemas.openxmlformats.org/officeDocument/2006/bibliography"/>
  </ds:schemaRefs>
</ds:datastoreItem>
</file>

<file path=customXml/itemProps2.xml><?xml version="1.0" encoding="utf-8"?>
<ds:datastoreItem xmlns:ds="http://schemas.openxmlformats.org/officeDocument/2006/customXml" ds:itemID="{A9A3A158-31B5-4AF6-ABB6-9381BE01966C}">
  <ds:schemaRef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microsoft.com/sharepoint/v3"/>
    <ds:schemaRef ds:uri="http://schemas.microsoft.com/office/infopath/2007/PartnerControls"/>
    <ds:schemaRef ds:uri="62120a19-a38a-4c78-8e86-03b65bdcf4fa"/>
    <ds:schemaRef ds:uri="http://www.w3.org/XML/1998/namespace"/>
    <ds:schemaRef ds:uri="http://schemas.openxmlformats.org/package/2006/metadata/core-properties"/>
    <ds:schemaRef ds:uri="671c5c8a-d1dd-40a7-bcfd-3ed591bedb5d"/>
  </ds:schemaRefs>
</ds:datastoreItem>
</file>

<file path=customXml/itemProps3.xml><?xml version="1.0" encoding="utf-8"?>
<ds:datastoreItem xmlns:ds="http://schemas.openxmlformats.org/officeDocument/2006/customXml" ds:itemID="{076ED1AE-53E0-4DDA-80BA-E7F0D327111F}">
  <ds:schemaRefs>
    <ds:schemaRef ds:uri="http://schemas.microsoft.com/sharepoint/v3/contenttype/forms"/>
  </ds:schemaRefs>
</ds:datastoreItem>
</file>

<file path=customXml/itemProps4.xml><?xml version="1.0" encoding="utf-8"?>
<ds:datastoreItem xmlns:ds="http://schemas.openxmlformats.org/officeDocument/2006/customXml" ds:itemID="{00E363CA-E901-4441-9886-117F8EF93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120a19-a38a-4c78-8e86-03b65bdcf4fa"/>
    <ds:schemaRef ds:uri="671c5c8a-d1dd-40a7-bcfd-3ed591bed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1398</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Wellness-policy-Student-Acievement-Council</vt:lpstr>
    </vt:vector>
  </TitlesOfParts>
  <Company>Higher Education Coordinating Board</Company>
  <LinksUpToDate>false</LinksUpToDate>
  <CharactersWithSpaces>9868</CharactersWithSpaces>
  <SharedDoc>false</SharedDoc>
  <HLinks>
    <vt:vector size="6" baseType="variant">
      <vt:variant>
        <vt:i4>2752565</vt:i4>
      </vt:variant>
      <vt:variant>
        <vt:i4>0</vt:i4>
      </vt:variant>
      <vt:variant>
        <vt:i4>0</vt:i4>
      </vt:variant>
      <vt:variant>
        <vt:i4>5</vt:i4>
      </vt:variant>
      <vt:variant>
        <vt:lpwstr>http://www.doh.wa.gov/CommunityandEnvironment/WorksiteWellness/HealthyNutritionGuidelines.aspx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Wellness-policy-Student-Acievement-Council</dc:title>
  <dc:subject/>
  <dc:creator>HECB</dc:creator>
  <cp:keywords/>
  <cp:lastModifiedBy>Helsley, Heidi (HCA)</cp:lastModifiedBy>
  <cp:revision>2</cp:revision>
  <cp:lastPrinted>2008-05-16T21:35:00Z</cp:lastPrinted>
  <dcterms:created xsi:type="dcterms:W3CDTF">2024-10-30T16:06:00Z</dcterms:created>
  <dcterms:modified xsi:type="dcterms:W3CDTF">2024-10-30T16:06:00Z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0x010100DE9114A9D0DECB469CD3434F7556ACE4</vt:lpwstr>
  </property>
  <property fmtid="{D5CDD505-2E9C-101B-9397-08002B2CF9AE}" pid="3" name="Order">
    <vt:r8>3200800</vt:r8>
  </property>
  <property fmtid="{D5CDD505-2E9C-101B-9397-08002B2CF9AE}" pid="4" name="MSIP_Label_1520fa42-cf58-4c22-8b93-58cf1d3bd1cb_Enabled">
    <vt:lpwstr>true</vt:lpwstr>
  </property>
  <property fmtid="{D5CDD505-2E9C-101B-9397-08002B2CF9AE}" pid="5" name="MSIP_Label_1520fa42-cf58-4c22-8b93-58cf1d3bd1cb_SetDate">
    <vt:lpwstr>2024-10-30T16:06:00Z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470d97e1-0e43-4704-ac92-7bec2ef07251</vt:lpwstr>
  </property>
  <property fmtid="{D5CDD505-2E9C-101B-9397-08002B2CF9AE}" pid="10" name="MSIP_Label_1520fa42-cf58-4c22-8b93-58cf1d3bd1cb_ContentBits">
    <vt:lpwstr>0</vt:lpwstr>
  </property>
</Properties>
</file>